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Arial"/>
        </w:rPr>
        <w:id w:val="1602065004"/>
        <w:docPartObj>
          <w:docPartGallery w:val="Cover Pages"/>
          <w:docPartUnique/>
        </w:docPartObj>
      </w:sdtPr>
      <w:sdtEndPr>
        <w:rPr>
          <w:rFonts w:cstheme="minorBidi"/>
        </w:rPr>
      </w:sdtEndPr>
      <w:sdtContent>
        <w:p w:rsidR="00F45A35" w:rsidRPr="00A17D38" w:rsidRDefault="00F45A35">
          <w:pPr>
            <w:rPr>
              <w:rFonts w:cs="Arial"/>
            </w:rPr>
          </w:pPr>
          <w:r w:rsidRPr="00A17D38">
            <w:rPr>
              <w:rFonts w:cs="Arial"/>
              <w:noProof/>
            </w:rPr>
            <mc:AlternateContent>
              <mc:Choice Requires="wps">
                <w:drawing>
                  <wp:anchor distT="0" distB="0" distL="114300" distR="114300" simplePos="0" relativeHeight="251659264" behindDoc="0" locked="0" layoutInCell="1" allowOverlap="1" wp14:anchorId="7521674C" wp14:editId="1D84D28F">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978609174"/>
                                  <w:dataBinding w:prefixMappings="xmlns:ns0='http://schemas.openxmlformats.org/package/2006/metadata/core-properties' xmlns:ns1='http://purl.org/dc/elements/1.1/'" w:xpath="/ns0:coreProperties[1]/ns1:title[1]" w:storeItemID="{6C3C8BC8-F283-45AE-878A-BAB7291924A1}"/>
                                  <w:text/>
                                </w:sdtPr>
                                <w:sdtEndPr/>
                                <w:sdtContent>
                                  <w:p w:rsidR="00F45A35" w:rsidRDefault="00F45A35">
                                    <w:pPr>
                                      <w:pStyle w:val="Title"/>
                                      <w:pBdr>
                                        <w:bottom w:val="none" w:sz="0" w:space="0" w:color="auto"/>
                                      </w:pBdr>
                                      <w:jc w:val="right"/>
                                      <w:rPr>
                                        <w:caps/>
                                        <w:color w:val="FFFFFF" w:themeColor="background1"/>
                                        <w:sz w:val="72"/>
                                        <w:szCs w:val="72"/>
                                      </w:rPr>
                                    </w:pPr>
                                    <w:r>
                                      <w:rPr>
                                        <w:caps/>
                                        <w:color w:val="FFFFFF" w:themeColor="background1"/>
                                        <w:sz w:val="72"/>
                                        <w:szCs w:val="72"/>
                                      </w:rPr>
                                      <w:t>CASE REPORT:  nUTRITIONAL MANAGEMENT OF</w:t>
                                    </w:r>
                                    <w:r w:rsidR="00F13042">
                                      <w:rPr>
                                        <w:caps/>
                                        <w:color w:val="FFFFFF" w:themeColor="background1"/>
                                        <w:sz w:val="72"/>
                                        <w:szCs w:val="72"/>
                                      </w:rPr>
                                      <w:t xml:space="preserve"> Pancreatitis &amp;</w:t>
                                    </w:r>
                                    <w:r>
                                      <w:rPr>
                                        <w:caps/>
                                        <w:color w:val="FFFFFF" w:themeColor="background1"/>
                                        <w:sz w:val="72"/>
                                        <w:szCs w:val="72"/>
                                      </w:rPr>
                                      <w:t xml:space="preserve"> PANCREATIC PSEUDOCYST</w:t>
                                    </w:r>
                                  </w:p>
                                </w:sdtContent>
                              </w:sdt>
                              <w:p w:rsidR="00F45A35" w:rsidRDefault="00F45A35">
                                <w:pPr>
                                  <w:spacing w:before="240"/>
                                  <w:ind w:left="720"/>
                                  <w:jc w:val="right"/>
                                  <w:rPr>
                                    <w:color w:val="FFFFFF" w:themeColor="background1"/>
                                  </w:rPr>
                                </w:pPr>
                              </w:p>
                              <w:sdt>
                                <w:sdtPr>
                                  <w:rPr>
                                    <w:color w:val="FFFFFF" w:themeColor="background1"/>
                                    <w:sz w:val="21"/>
                                    <w:szCs w:val="21"/>
                                  </w:rPr>
                                  <w:alias w:val="Abstract"/>
                                  <w:id w:val="-907601402"/>
                                  <w:showingPlcHdr/>
                                  <w:dataBinding w:prefixMappings="xmlns:ns0='http://schemas.microsoft.com/office/2006/coverPageProps'" w:xpath="/ns0:CoverPageProperties[1]/ns0:Abstract[1]" w:storeItemID="{55AF091B-3C7A-41E3-B477-F2FDAA23CFDA}"/>
                                  <w:text/>
                                </w:sdtPr>
                                <w:sdtEndPr/>
                                <w:sdtContent>
                                  <w:p w:rsidR="00F45A35" w:rsidRDefault="00F439AC">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978609174"/>
                            <w:dataBinding w:prefixMappings="xmlns:ns0='http://schemas.openxmlformats.org/package/2006/metadata/core-properties' xmlns:ns1='http://purl.org/dc/elements/1.1/'" w:xpath="/ns0:coreProperties[1]/ns1:title[1]" w:storeItemID="{6C3C8BC8-F283-45AE-878A-BAB7291924A1}"/>
                            <w:text/>
                          </w:sdtPr>
                          <w:sdtEndPr/>
                          <w:sdtContent>
                            <w:p w:rsidR="00F45A35" w:rsidRDefault="00F45A35">
                              <w:pPr>
                                <w:pStyle w:val="Title"/>
                                <w:pBdr>
                                  <w:bottom w:val="none" w:sz="0" w:space="0" w:color="auto"/>
                                </w:pBdr>
                                <w:jc w:val="right"/>
                                <w:rPr>
                                  <w:caps/>
                                  <w:color w:val="FFFFFF" w:themeColor="background1"/>
                                  <w:sz w:val="72"/>
                                  <w:szCs w:val="72"/>
                                </w:rPr>
                              </w:pPr>
                              <w:r>
                                <w:rPr>
                                  <w:caps/>
                                  <w:color w:val="FFFFFF" w:themeColor="background1"/>
                                  <w:sz w:val="72"/>
                                  <w:szCs w:val="72"/>
                                </w:rPr>
                                <w:t>CASE REPORT:  nUTRITIONAL MANAGEMENT OF</w:t>
                              </w:r>
                              <w:r w:rsidR="00F13042">
                                <w:rPr>
                                  <w:caps/>
                                  <w:color w:val="FFFFFF" w:themeColor="background1"/>
                                  <w:sz w:val="72"/>
                                  <w:szCs w:val="72"/>
                                </w:rPr>
                                <w:t xml:space="preserve"> Pancreatitis &amp;</w:t>
                              </w:r>
                              <w:r>
                                <w:rPr>
                                  <w:caps/>
                                  <w:color w:val="FFFFFF" w:themeColor="background1"/>
                                  <w:sz w:val="72"/>
                                  <w:szCs w:val="72"/>
                                </w:rPr>
                                <w:t xml:space="preserve"> PANCREATIC PSEUDOCYST</w:t>
                              </w:r>
                            </w:p>
                          </w:sdtContent>
                        </w:sdt>
                        <w:p w:rsidR="00F45A35" w:rsidRDefault="00F45A35">
                          <w:pPr>
                            <w:spacing w:before="240"/>
                            <w:ind w:left="720"/>
                            <w:jc w:val="right"/>
                            <w:rPr>
                              <w:color w:val="FFFFFF" w:themeColor="background1"/>
                            </w:rPr>
                          </w:pPr>
                        </w:p>
                        <w:sdt>
                          <w:sdtPr>
                            <w:rPr>
                              <w:color w:val="FFFFFF" w:themeColor="background1"/>
                              <w:sz w:val="21"/>
                              <w:szCs w:val="21"/>
                            </w:rPr>
                            <w:alias w:val="Abstract"/>
                            <w:id w:val="-907601402"/>
                            <w:showingPlcHdr/>
                            <w:dataBinding w:prefixMappings="xmlns:ns0='http://schemas.microsoft.com/office/2006/coverPageProps'" w:xpath="/ns0:CoverPageProperties[1]/ns0:Abstract[1]" w:storeItemID="{55AF091B-3C7A-41E3-B477-F2FDAA23CFDA}"/>
                            <w:text/>
                          </w:sdtPr>
                          <w:sdtEndPr/>
                          <w:sdtContent>
                            <w:p w:rsidR="00F45A35" w:rsidRDefault="00F439AC">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Pr="00A17D38">
            <w:rPr>
              <w:rFonts w:cs="Arial"/>
              <w:noProof/>
            </w:rPr>
            <mc:AlternateContent>
              <mc:Choice Requires="wps">
                <w:drawing>
                  <wp:anchor distT="0" distB="0" distL="114300" distR="114300" simplePos="0" relativeHeight="251660288" behindDoc="0" locked="0" layoutInCell="1" allowOverlap="1" wp14:anchorId="0B8E8CD9" wp14:editId="76BE0C96">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658539802"/>
                                  <w:dataBinding w:prefixMappings="xmlns:ns0='http://schemas.openxmlformats.org/package/2006/metadata/core-properties' xmlns:ns1='http://purl.org/dc/elements/1.1/'" w:xpath="/ns0:coreProperties[1]/ns1:subject[1]" w:storeItemID="{6C3C8BC8-F283-45AE-878A-BAB7291924A1}"/>
                                  <w:text/>
                                </w:sdtPr>
                                <w:sdtEndPr/>
                                <w:sdtContent>
                                  <w:p w:rsidR="00F45A35" w:rsidRDefault="00F45A35">
                                    <w:pPr>
                                      <w:pStyle w:val="Subtitle"/>
                                      <w:rPr>
                                        <w:color w:val="FFFFFF" w:themeColor="background1"/>
                                      </w:rPr>
                                    </w:pPr>
                                    <w:r>
                                      <w:rPr>
                                        <w:color w:val="FFFFFF" w:themeColor="background1"/>
                                      </w:rPr>
                                      <w:t>JENNIFER TROST</w:t>
                                    </w:r>
                                    <w:r w:rsidR="00963280">
                                      <w:rPr>
                                        <w:color w:val="FFFFFF" w:themeColor="background1"/>
                                      </w:rPr>
                                      <w:t>, ARAMARK DIETETIC INTERNSHIP, 3</w:t>
                                    </w:r>
                                    <w:r>
                                      <w:rPr>
                                        <w:color w:val="FFFFFF" w:themeColor="background1"/>
                                      </w:rPr>
                                      <w:t>/10/2016</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658539802"/>
                            <w:dataBinding w:prefixMappings="xmlns:ns0='http://schemas.openxmlformats.org/package/2006/metadata/core-properties' xmlns:ns1='http://purl.org/dc/elements/1.1/'" w:xpath="/ns0:coreProperties[1]/ns1:subject[1]" w:storeItemID="{6C3C8BC8-F283-45AE-878A-BAB7291924A1}"/>
                            <w:text/>
                          </w:sdtPr>
                          <w:sdtEndPr/>
                          <w:sdtContent>
                            <w:p w:rsidR="00F45A35" w:rsidRDefault="00F45A35">
                              <w:pPr>
                                <w:pStyle w:val="Subtitle"/>
                                <w:rPr>
                                  <w:color w:val="FFFFFF" w:themeColor="background1"/>
                                </w:rPr>
                              </w:pPr>
                              <w:r>
                                <w:rPr>
                                  <w:color w:val="FFFFFF" w:themeColor="background1"/>
                                </w:rPr>
                                <w:t>JENNIFER TROST</w:t>
                              </w:r>
                              <w:r w:rsidR="00963280">
                                <w:rPr>
                                  <w:color w:val="FFFFFF" w:themeColor="background1"/>
                                </w:rPr>
                                <w:t xml:space="preserve">, ARAMARK DIETETIC INTERNSHIP, </w:t>
                              </w:r>
                              <w:r w:rsidR="00963280">
                                <w:rPr>
                                  <w:color w:val="FFFFFF" w:themeColor="background1"/>
                                </w:rPr>
                                <w:t>3</w:t>
                              </w:r>
                              <w:r>
                                <w:rPr>
                                  <w:color w:val="FFFFFF" w:themeColor="background1"/>
                                </w:rPr>
                                <w:t>/10/2016</w:t>
                              </w:r>
                            </w:p>
                          </w:sdtContent>
                        </w:sdt>
                      </w:txbxContent>
                    </v:textbox>
                    <w10:wrap anchorx="page" anchory="page"/>
                  </v:rect>
                </w:pict>
              </mc:Fallback>
            </mc:AlternateContent>
          </w:r>
        </w:p>
        <w:p w:rsidR="00F45A35" w:rsidRPr="00A17D38" w:rsidRDefault="00F45A35">
          <w:pPr>
            <w:rPr>
              <w:rFonts w:cs="Arial"/>
            </w:rPr>
          </w:pPr>
        </w:p>
        <w:p w:rsidR="00A17D38" w:rsidRPr="00A17D38" w:rsidRDefault="00F45A35" w:rsidP="00A17D38">
          <w:pPr>
            <w:spacing w:line="480" w:lineRule="auto"/>
            <w:rPr>
              <w:rFonts w:cs="Arial"/>
            </w:rPr>
          </w:pPr>
          <w:r w:rsidRPr="00A17D38">
            <w:rPr>
              <w:rFonts w:cs="Arial"/>
            </w:rPr>
            <w:br w:type="page"/>
          </w:r>
          <w:r w:rsidR="00D61810" w:rsidRPr="00A17D38">
            <w:rPr>
              <w:rFonts w:cs="Arial"/>
            </w:rPr>
            <w:lastRenderedPageBreak/>
            <w:tab/>
          </w:r>
        </w:p>
        <w:p w:rsidR="00A17D38" w:rsidRPr="00F439AC" w:rsidRDefault="00F439AC" w:rsidP="00F439AC">
          <w:pPr>
            <w:spacing w:line="480" w:lineRule="auto"/>
            <w:rPr>
              <w:rFonts w:cs="Arial"/>
              <w:b/>
            </w:rPr>
          </w:pPr>
          <w:r w:rsidRPr="00F439AC">
            <w:rPr>
              <w:rFonts w:cs="Arial"/>
              <w:b/>
            </w:rPr>
            <w:t>Abstract</w:t>
          </w:r>
        </w:p>
        <w:p w:rsidR="00A17D38" w:rsidRPr="00A17D38" w:rsidRDefault="00A17D38" w:rsidP="00A17D38">
          <w:pPr>
            <w:spacing w:line="480" w:lineRule="auto"/>
            <w:ind w:firstLine="720"/>
            <w:rPr>
              <w:rFonts w:cs="Arial"/>
            </w:rPr>
          </w:pPr>
          <w:r w:rsidRPr="00A17D38">
            <w:rPr>
              <w:rFonts w:cs="Arial"/>
            </w:rPr>
            <w:t xml:space="preserve">This paper describes the case of a 61 year old man with HIV infection, diagnosed with pancreatitis and a pancreatic pseudocyst.  The patient presented to the hospital with abdominal pain, nausea and vomiting and had previously been admitted one month prior for similar symptoms.  During this time, the pancreatic pseudocyst was evident but not large enough to drain.  At the time of his most recent admission, the patient was living at home and on total parenteral nutrition (TPN) and a clear liquid diet, scheduled for a follow-up with a primary and specialty care provider.  During the patient’s hospital stay, it was determined that the pancreatic pseudocyst was 9.3 x 7.1 x 12.3 cm, large enough to drain. A cystogastrostomy for pseudocyst and cholecystectomy were performed.  Total Parenteral Nutrition and a clear liquid diet were maintained prior to surgery with the TPN requiring adjustments based on glucose and triglyceride lab levels.  The TPN and clear liquid </w:t>
          </w:r>
          <w:r w:rsidR="00266804">
            <w:rPr>
              <w:rFonts w:cs="Arial"/>
            </w:rPr>
            <w:t>diet were continued</w:t>
          </w:r>
          <w:r w:rsidRPr="00A17D38">
            <w:rPr>
              <w:rFonts w:cs="Arial"/>
            </w:rPr>
            <w:t xml:space="preserve"> until the patient was able to advance to solid foods and increase oral intake. At this time, TPN was decreased and eventually discontinued. The patient developed a case of chronic hiccups and attempted to increase his oral intake.  The patient was discharged to Genesis Patapsco Valley Center skilled nursing/subacute facility for rehabilitation. </w:t>
          </w:r>
        </w:p>
        <w:p w:rsidR="00D61810" w:rsidRPr="00A17D38" w:rsidRDefault="009117EF" w:rsidP="00A17D38"/>
      </w:sdtContent>
    </w:sdt>
    <w:p w:rsidR="00A17D38" w:rsidRPr="00A17D38" w:rsidRDefault="00A17D38" w:rsidP="00D61810">
      <w:pPr>
        <w:tabs>
          <w:tab w:val="left" w:pos="3408"/>
        </w:tabs>
        <w:spacing w:line="480" w:lineRule="auto"/>
        <w:rPr>
          <w:b/>
        </w:rPr>
      </w:pPr>
    </w:p>
    <w:p w:rsidR="00A17D38" w:rsidRPr="00A17D38" w:rsidRDefault="00A17D38" w:rsidP="00D61810">
      <w:pPr>
        <w:tabs>
          <w:tab w:val="left" w:pos="3408"/>
        </w:tabs>
        <w:spacing w:line="480" w:lineRule="auto"/>
        <w:rPr>
          <w:b/>
        </w:rPr>
      </w:pPr>
    </w:p>
    <w:p w:rsidR="00A17D38" w:rsidRPr="00A17D38" w:rsidRDefault="00A17D38" w:rsidP="00D61810">
      <w:pPr>
        <w:tabs>
          <w:tab w:val="left" w:pos="3408"/>
        </w:tabs>
        <w:spacing w:line="480" w:lineRule="auto"/>
        <w:rPr>
          <w:b/>
        </w:rPr>
      </w:pPr>
    </w:p>
    <w:p w:rsidR="00A17D38" w:rsidRPr="00A17D38" w:rsidRDefault="00A17D38" w:rsidP="00D61810">
      <w:pPr>
        <w:tabs>
          <w:tab w:val="left" w:pos="3408"/>
        </w:tabs>
        <w:spacing w:line="480" w:lineRule="auto"/>
        <w:rPr>
          <w:b/>
        </w:rPr>
      </w:pPr>
    </w:p>
    <w:p w:rsidR="00A17D38" w:rsidRPr="00A17D38" w:rsidRDefault="00A17D38" w:rsidP="00D61810">
      <w:pPr>
        <w:tabs>
          <w:tab w:val="left" w:pos="3408"/>
        </w:tabs>
        <w:spacing w:line="480" w:lineRule="auto"/>
        <w:rPr>
          <w:b/>
        </w:rPr>
      </w:pPr>
    </w:p>
    <w:p w:rsidR="00A17D38" w:rsidRPr="00A17D38" w:rsidRDefault="00A17D38" w:rsidP="00D61810">
      <w:pPr>
        <w:tabs>
          <w:tab w:val="left" w:pos="3408"/>
        </w:tabs>
        <w:spacing w:line="480" w:lineRule="auto"/>
        <w:rPr>
          <w:b/>
        </w:rPr>
      </w:pPr>
    </w:p>
    <w:p w:rsidR="00A17D38" w:rsidRDefault="00A17D38" w:rsidP="00D61810">
      <w:pPr>
        <w:tabs>
          <w:tab w:val="left" w:pos="3408"/>
        </w:tabs>
        <w:spacing w:line="480" w:lineRule="auto"/>
        <w:rPr>
          <w:b/>
        </w:rPr>
      </w:pPr>
    </w:p>
    <w:p w:rsidR="00A17D38" w:rsidRDefault="00A17D38" w:rsidP="00D61810">
      <w:pPr>
        <w:tabs>
          <w:tab w:val="left" w:pos="3408"/>
        </w:tabs>
        <w:spacing w:line="480" w:lineRule="auto"/>
        <w:rPr>
          <w:b/>
        </w:rPr>
      </w:pPr>
    </w:p>
    <w:p w:rsidR="00073CEC" w:rsidRDefault="00073CEC" w:rsidP="00D61810">
      <w:pPr>
        <w:tabs>
          <w:tab w:val="left" w:pos="3408"/>
        </w:tabs>
        <w:spacing w:line="480" w:lineRule="auto"/>
        <w:rPr>
          <w:b/>
        </w:rPr>
      </w:pPr>
      <w:r>
        <w:rPr>
          <w:b/>
        </w:rPr>
        <w:lastRenderedPageBreak/>
        <w:t>Disease Description</w:t>
      </w:r>
    </w:p>
    <w:p w:rsidR="00734182" w:rsidRPr="00734182" w:rsidRDefault="003D73BA" w:rsidP="003D73BA">
      <w:pPr>
        <w:tabs>
          <w:tab w:val="left" w:pos="720"/>
          <w:tab w:val="left" w:pos="3408"/>
        </w:tabs>
        <w:spacing w:line="480" w:lineRule="auto"/>
        <w:rPr>
          <w:rFonts w:cs="Helvetica"/>
          <w:lang w:val="en"/>
        </w:rPr>
      </w:pPr>
      <w:r>
        <w:rPr>
          <w:rFonts w:ascii="Helvetica" w:hAnsi="Helvetica" w:cs="Helvetica"/>
          <w:color w:val="403838"/>
          <w:sz w:val="19"/>
          <w:szCs w:val="19"/>
          <w:lang w:val="en"/>
        </w:rPr>
        <w:tab/>
      </w:r>
      <w:r>
        <w:rPr>
          <w:rFonts w:cs="Helvetica"/>
          <w:lang w:val="en"/>
        </w:rPr>
        <w:t>Pancreatitis is inflammation of the pancreas</w:t>
      </w:r>
      <w:r w:rsidR="00210B82">
        <w:rPr>
          <w:rFonts w:cs="Helvetica"/>
          <w:lang w:val="en"/>
        </w:rPr>
        <w:t xml:space="preserve"> and</w:t>
      </w:r>
      <w:r>
        <w:rPr>
          <w:rFonts w:cs="Helvetica"/>
          <w:lang w:val="en"/>
        </w:rPr>
        <w:t xml:space="preserve"> can be categorized as acute or chronic and can stem from many different etiologies including chronic alcoholism, biliary tract disease, hypertriglyceridemia, certain drugs, some viral infections, trauma, and gallstones.  The clinical symptoms typically seen with pancreatitis include abdominal pain and distension, nausea, vomiting and steatorrhea.  </w:t>
      </w:r>
      <w:r w:rsidR="00210B82">
        <w:rPr>
          <w:rFonts w:cs="Helvetica"/>
          <w:lang w:val="en"/>
        </w:rPr>
        <w:t>Tests that are used to determine the severity of pancreatitis include the secretin stimulation test, glucose tolerance test and the 72-hour stool test.</w:t>
      </w:r>
      <w:r w:rsidR="001C1E88">
        <w:rPr>
          <w:rFonts w:cs="Helvetica"/>
          <w:vertAlign w:val="superscript"/>
          <w:lang w:val="en"/>
        </w:rPr>
        <w:t>1</w:t>
      </w:r>
      <w:r w:rsidR="008D56CC">
        <w:rPr>
          <w:rFonts w:cs="Helvetica"/>
          <w:lang w:val="en"/>
        </w:rPr>
        <w:t xml:space="preserve">   Patients with acute pancreatitis will typically exhibit abdominal distension, tenderness in the upper part of the abdomen, lack of bowel sounds and sometimes a pseudocyst that can be felt upon examination. </w:t>
      </w:r>
      <w:r w:rsidR="00017A3E">
        <w:rPr>
          <w:rFonts w:cs="Helvetica"/>
          <w:lang w:val="en"/>
        </w:rPr>
        <w:t>Pseudocysts are commonly drained when associated with pain, infection or blockage of the gastric outlet or biliary tract.  It is recommended that decompression of the pseudocyst take place for patients with symptoms, which can be done by endoscopic or surgical cystogastrostomy.</w:t>
      </w:r>
      <w:r w:rsidR="00F46FF6">
        <w:rPr>
          <w:rFonts w:cs="Helvetica"/>
          <w:vertAlign w:val="superscript"/>
          <w:lang w:val="en"/>
        </w:rPr>
        <w:t>5</w:t>
      </w:r>
      <w:r w:rsidR="00017A3E">
        <w:rPr>
          <w:rFonts w:cs="Helvetica"/>
          <w:lang w:val="en"/>
        </w:rPr>
        <w:t xml:space="preserve">  </w:t>
      </w:r>
      <w:r w:rsidR="008D56CC">
        <w:rPr>
          <w:rFonts w:cs="Helvetica"/>
          <w:lang w:val="en"/>
        </w:rPr>
        <w:t xml:space="preserve"> In addition to pseudocysts, additional pancreatic infections that are seen with pancreatitis include pancreatic ascites, and pancreatic abscess.</w:t>
      </w:r>
      <w:r w:rsidR="00C067AD">
        <w:rPr>
          <w:rFonts w:cs="Helvetica"/>
          <w:lang w:val="en"/>
        </w:rPr>
        <w:t xml:space="preserve">  Patients who are unable to tolerate an oral diet are given either enteral or parenteral nutrition.  Nutrition support in patients with pancreatitis has been shown to play an important role in preventing complications and promoting recovery.</w:t>
      </w:r>
      <w:r w:rsidR="00F46FF6">
        <w:rPr>
          <w:rFonts w:cs="Helvetica"/>
          <w:vertAlign w:val="superscript"/>
          <w:lang w:val="en"/>
        </w:rPr>
        <w:t>4</w:t>
      </w:r>
      <w:r w:rsidR="00017A3E">
        <w:rPr>
          <w:rFonts w:cs="Helvetica"/>
          <w:vertAlign w:val="superscript"/>
          <w:lang w:val="en"/>
        </w:rPr>
        <w:t xml:space="preserve"> </w:t>
      </w:r>
      <w:r w:rsidR="00017A3E">
        <w:rPr>
          <w:rFonts w:cs="Helvetica"/>
          <w:lang w:val="en"/>
        </w:rPr>
        <w:t xml:space="preserve">  </w:t>
      </w:r>
      <w:r w:rsidR="00734182">
        <w:rPr>
          <w:rFonts w:cs="Helvetica"/>
          <w:b/>
          <w:lang w:val="en"/>
        </w:rPr>
        <w:tab/>
      </w:r>
    </w:p>
    <w:p w:rsidR="00D61810" w:rsidRPr="005C5611" w:rsidRDefault="00D61810" w:rsidP="00D61810">
      <w:pPr>
        <w:tabs>
          <w:tab w:val="left" w:pos="3408"/>
        </w:tabs>
        <w:spacing w:line="480" w:lineRule="auto"/>
        <w:rPr>
          <w:b/>
        </w:rPr>
      </w:pPr>
      <w:r w:rsidRPr="005C5611">
        <w:rPr>
          <w:b/>
        </w:rPr>
        <w:t>Case Presentation</w:t>
      </w:r>
    </w:p>
    <w:p w:rsidR="00D61810" w:rsidRDefault="005C5611" w:rsidP="005C5611">
      <w:pPr>
        <w:tabs>
          <w:tab w:val="left" w:pos="720"/>
          <w:tab w:val="left" w:pos="3408"/>
        </w:tabs>
        <w:spacing w:line="480" w:lineRule="auto"/>
      </w:pPr>
      <w:r>
        <w:tab/>
      </w:r>
      <w:r w:rsidR="00D61810">
        <w:t>This case examines a 61 year old male admitted to the hospital for abdominal pain, nausea and vomit</w:t>
      </w:r>
      <w:r w:rsidR="00C55A69">
        <w:t>ing.  The patient had</w:t>
      </w:r>
      <w:r w:rsidR="00D61810">
        <w:t xml:space="preserve"> a</w:t>
      </w:r>
      <w:r>
        <w:t>n extensive</w:t>
      </w:r>
      <w:r w:rsidR="00D61810">
        <w:t xml:space="preserve"> history of pancreatitis with pancreatic pseudocyst</w:t>
      </w:r>
      <w:r w:rsidR="00E23765">
        <w:t xml:space="preserve">. </w:t>
      </w:r>
      <w:r>
        <w:t xml:space="preserve"> His history also includes </w:t>
      </w:r>
      <w:r w:rsidR="00D61810">
        <w:t>abdominal pain</w:t>
      </w:r>
      <w:r w:rsidR="00C744B8">
        <w:t>,</w:t>
      </w:r>
      <w:r w:rsidR="00D61810">
        <w:t xml:space="preserve"> splenic vein thrombosis,</w:t>
      </w:r>
      <w:r w:rsidR="00E23765">
        <w:t xml:space="preserve"> streptococcal meningitis, gout, hypertension,</w:t>
      </w:r>
      <w:r w:rsidR="00D61810">
        <w:t xml:space="preserve"> HIV, right lower lung pulmonary nodule, and deep vein thrombosis.</w:t>
      </w:r>
      <w:r w:rsidR="001A0C9A">
        <w:t xml:space="preserve">  </w:t>
      </w:r>
      <w:r w:rsidR="00975AA9">
        <w:t>Upon admission, the patient had an elevated lipase of 477 and was experiencing tachycardia, with a heart rate of 143.</w:t>
      </w:r>
      <w:r w:rsidR="00F46FF6">
        <w:rPr>
          <w:vertAlign w:val="superscript"/>
        </w:rPr>
        <w:t>3</w:t>
      </w:r>
      <w:r w:rsidR="00975AA9">
        <w:t xml:space="preserve">  </w:t>
      </w:r>
    </w:p>
    <w:p w:rsidR="00734182" w:rsidRDefault="00734182" w:rsidP="005C5611">
      <w:pPr>
        <w:tabs>
          <w:tab w:val="left" w:pos="720"/>
          <w:tab w:val="left" w:pos="3408"/>
        </w:tabs>
        <w:spacing w:line="480" w:lineRule="auto"/>
      </w:pPr>
    </w:p>
    <w:p w:rsidR="00734182" w:rsidRDefault="00734182" w:rsidP="005C5611">
      <w:pPr>
        <w:tabs>
          <w:tab w:val="left" w:pos="720"/>
          <w:tab w:val="left" w:pos="3408"/>
        </w:tabs>
        <w:spacing w:line="480" w:lineRule="auto"/>
      </w:pPr>
    </w:p>
    <w:p w:rsidR="00734182" w:rsidRDefault="00734182" w:rsidP="00734182">
      <w:pPr>
        <w:tabs>
          <w:tab w:val="left" w:pos="720"/>
          <w:tab w:val="left" w:pos="3408"/>
        </w:tabs>
        <w:spacing w:line="480" w:lineRule="auto"/>
        <w:rPr>
          <w:rFonts w:cs="Helvetica"/>
          <w:b/>
          <w:lang w:val="en"/>
        </w:rPr>
      </w:pPr>
      <w:r w:rsidRPr="00734182">
        <w:rPr>
          <w:rFonts w:cs="Helvetica"/>
          <w:b/>
          <w:lang w:val="en"/>
        </w:rPr>
        <w:lastRenderedPageBreak/>
        <w:t>Antiretroviral Drugs and Acute Pancreatitis</w:t>
      </w:r>
    </w:p>
    <w:p w:rsidR="00734182" w:rsidRPr="00A152CD" w:rsidRDefault="00734182" w:rsidP="00734182">
      <w:pPr>
        <w:tabs>
          <w:tab w:val="left" w:pos="720"/>
          <w:tab w:val="left" w:pos="3408"/>
        </w:tabs>
        <w:spacing w:line="480" w:lineRule="auto"/>
        <w:rPr>
          <w:rFonts w:cs="Helvetica"/>
          <w:vertAlign w:val="superscript"/>
          <w:lang w:val="en"/>
        </w:rPr>
      </w:pPr>
      <w:r>
        <w:rPr>
          <w:rFonts w:cs="Helvetica"/>
          <w:b/>
          <w:lang w:val="en"/>
        </w:rPr>
        <w:tab/>
      </w:r>
      <w:r>
        <w:rPr>
          <w:rFonts w:cs="Helvetica"/>
          <w:lang w:val="en"/>
        </w:rPr>
        <w:t>The association between antiretroviral drugs and acute pancreatitis in HIV/AIDS patients has been studied</w:t>
      </w:r>
      <w:r w:rsidR="003F7E7A">
        <w:rPr>
          <w:rFonts w:cs="Helvetica"/>
          <w:lang w:val="en"/>
        </w:rPr>
        <w:t>.  According to one literature review, antiretroviral drugs are effective in treating patients with HIV/AIDS but their toxicity can lead to drug-induced pancreatitis.  There are many commonalities that have been seen among patients that are HIV-positive and develop acute pancreatitis, some of which include non-white race, advanced age, long duration of seropositivity, CD4&lt;2000 cells/mm</w:t>
      </w:r>
      <w:r w:rsidR="003F7E7A">
        <w:rPr>
          <w:rFonts w:cs="Helvetica"/>
          <w:vertAlign w:val="superscript"/>
          <w:lang w:val="en"/>
        </w:rPr>
        <w:t>3</w:t>
      </w:r>
      <w:r w:rsidR="003F7E7A">
        <w:rPr>
          <w:rFonts w:cs="Helvetica"/>
          <w:lang w:val="en"/>
        </w:rPr>
        <w:t xml:space="preserve">, AIDS diagnosis, high viral load, previous history of acute pancreatitis, hepatobiliary diseases, opportunistic infection prophylaxis, and alcohol abuse.  </w:t>
      </w:r>
      <w:r w:rsidR="00A152CD">
        <w:rPr>
          <w:rFonts w:cs="Helvetica"/>
          <w:lang w:val="en"/>
        </w:rPr>
        <w:t>Although more evidence is needed to determine if there is a direct relation between pancreatic morbidity and HAART therapy, it is important to always consider antiretroviral drug-induced pancreatitis in the diagnosis of patients with abdominal pain and elevated pancreatic enzymes.</w:t>
      </w:r>
      <w:r w:rsidR="00A152CD">
        <w:rPr>
          <w:rFonts w:cs="Helvetica"/>
          <w:vertAlign w:val="superscript"/>
          <w:lang w:val="en"/>
        </w:rPr>
        <w:t>2</w:t>
      </w:r>
    </w:p>
    <w:p w:rsidR="00C1148D" w:rsidRDefault="00D61810" w:rsidP="00C1148D">
      <w:pPr>
        <w:tabs>
          <w:tab w:val="left" w:pos="3408"/>
        </w:tabs>
        <w:spacing w:line="480" w:lineRule="auto"/>
        <w:rPr>
          <w:b/>
        </w:rPr>
      </w:pPr>
      <w:r w:rsidRPr="005C57DD">
        <w:rPr>
          <w:b/>
        </w:rPr>
        <w:t xml:space="preserve">Nutrition Care Process:  </w:t>
      </w:r>
      <w:r w:rsidR="00E47E47" w:rsidRPr="005C57DD">
        <w:rPr>
          <w:b/>
        </w:rPr>
        <w:t>Assessment</w:t>
      </w:r>
    </w:p>
    <w:p w:rsidR="00625F57" w:rsidRPr="00EE04BE" w:rsidRDefault="005C063A" w:rsidP="00675356">
      <w:pPr>
        <w:tabs>
          <w:tab w:val="left" w:pos="720"/>
          <w:tab w:val="left" w:pos="3408"/>
        </w:tabs>
        <w:spacing w:line="480" w:lineRule="auto"/>
        <w:rPr>
          <w:b/>
        </w:rPr>
      </w:pPr>
      <w:r>
        <w:rPr>
          <w:b/>
        </w:rPr>
        <w:tab/>
      </w:r>
      <w:r w:rsidR="00625F57">
        <w:rPr>
          <w:b/>
        </w:rPr>
        <w:t>Client History</w:t>
      </w:r>
      <w:r w:rsidR="00EE04BE">
        <w:rPr>
          <w:b/>
        </w:rPr>
        <w:t xml:space="preserve">:  </w:t>
      </w:r>
      <w:r w:rsidR="0087212F">
        <w:t>The patient was seen previously in December, 2015 for abdomi</w:t>
      </w:r>
      <w:r w:rsidR="004C2F3E">
        <w:t>nal pain, nausea and vomiting</w:t>
      </w:r>
      <w:r w:rsidR="002E5835">
        <w:t xml:space="preserve"> and was found to have pancreatitis, attributed to his </w:t>
      </w:r>
      <w:r w:rsidR="00162C57">
        <w:t>highly active anti-retroviral (</w:t>
      </w:r>
      <w:r w:rsidR="002E5835">
        <w:t>HAART</w:t>
      </w:r>
      <w:r w:rsidR="00162C57">
        <w:t>)</w:t>
      </w:r>
      <w:r w:rsidR="002E5835">
        <w:t xml:space="preserve"> medications.  The patient was discharged to a rehab center, and readmitted to the hospital two days later, where he was found to have a pseudocyst, pancreatitis, and also development of deep vein thrombosis.</w:t>
      </w:r>
      <w:r w:rsidR="00463C6F">
        <w:t xml:space="preserve">  During this admission, the pseudocyst was unable to be drained because it did not meet the size requirements.</w:t>
      </w:r>
      <w:r w:rsidR="002E5835">
        <w:t xml:space="preserve">  </w:t>
      </w:r>
      <w:r w:rsidR="002E5EDF">
        <w:t>The patient was sent home on a clear liquid diet and TPN with scheduled follow-ups with his primary and specialty care providers.  Upon admission, on</w:t>
      </w:r>
      <w:r w:rsidR="0087212F">
        <w:t xml:space="preserve"> January 18, 2016</w:t>
      </w:r>
      <w:r w:rsidR="002E5EDF">
        <w:t>, he had not followed up with his providers and was still on TPN and a clear liquid diet</w:t>
      </w:r>
      <w:r w:rsidR="0087212F">
        <w:t xml:space="preserve">.  </w:t>
      </w:r>
      <w:r w:rsidR="002E5EDF">
        <w:t xml:space="preserve"> </w:t>
      </w:r>
      <w:r w:rsidR="00EE04BE">
        <w:t>The patient came fro</w:t>
      </w:r>
      <w:r w:rsidR="00CE1DE1">
        <w:t>m home</w:t>
      </w:r>
      <w:r w:rsidR="002E5EDF">
        <w:t xml:space="preserve"> and </w:t>
      </w:r>
      <w:r w:rsidR="00534704">
        <w:t xml:space="preserve">does not smoke tobacco, drink alcohol, or use illicit drugs.  He has 2 brothers and a sister.  </w:t>
      </w:r>
      <w:r w:rsidR="00EE04BE">
        <w:t xml:space="preserve">The </w:t>
      </w:r>
      <w:r w:rsidR="004C2F3E">
        <w:t>patient has one sister who was</w:t>
      </w:r>
      <w:r w:rsidR="00EE04BE">
        <w:t xml:space="preserve"> touring new faciliti</w:t>
      </w:r>
      <w:r w:rsidR="004C2F3E">
        <w:t>es in preparation for when he was</w:t>
      </w:r>
      <w:r w:rsidR="00EE04BE">
        <w:t xml:space="preserve"> discharged.</w:t>
      </w:r>
      <w:r w:rsidR="00F46FF6">
        <w:rPr>
          <w:vertAlign w:val="superscript"/>
        </w:rPr>
        <w:t>3</w:t>
      </w:r>
      <w:r w:rsidR="00534704">
        <w:t xml:space="preserve">  </w:t>
      </w:r>
    </w:p>
    <w:p w:rsidR="00625F57" w:rsidRPr="00F46FF6" w:rsidRDefault="00625F57" w:rsidP="00675356">
      <w:pPr>
        <w:tabs>
          <w:tab w:val="left" w:pos="720"/>
          <w:tab w:val="left" w:pos="3408"/>
        </w:tabs>
        <w:spacing w:line="480" w:lineRule="auto"/>
        <w:rPr>
          <w:vertAlign w:val="superscript"/>
        </w:rPr>
      </w:pPr>
      <w:r>
        <w:rPr>
          <w:b/>
        </w:rPr>
        <w:tab/>
        <w:t>Food/Nutrition-Related History:</w:t>
      </w:r>
      <w:r w:rsidR="00373CC0">
        <w:rPr>
          <w:b/>
        </w:rPr>
        <w:t xml:space="preserve">  </w:t>
      </w:r>
      <w:r w:rsidR="00C55A69">
        <w:t xml:space="preserve">At home, the patient was on a clear liquid diet and cyclic TPN.  </w:t>
      </w:r>
      <w:r w:rsidR="00373CC0">
        <w:t xml:space="preserve">Relevant medications upon the initial assessment included normal saline @75 ml/hour, atovaquone, </w:t>
      </w:r>
      <w:r w:rsidR="00373CC0">
        <w:lastRenderedPageBreak/>
        <w:t xml:space="preserve">sliding scale insulin, reglan, protonix, </w:t>
      </w:r>
      <w:r w:rsidR="005E3167">
        <w:t>and the following as needed: docusate, dilaudid and zofran.</w:t>
      </w:r>
      <w:r w:rsidR="00C55A69">
        <w:t xml:space="preserve">  These medications addressed increased blood sugar from the TPN, acid reflux,</w:t>
      </w:r>
      <w:r w:rsidR="00A5527B">
        <w:t xml:space="preserve"> nausea, constipation, and pain</w:t>
      </w:r>
      <w:r w:rsidR="00C55A69">
        <w:t>.</w:t>
      </w:r>
      <w:r w:rsidR="00BA5F51">
        <w:t xml:space="preserve">  The normal saline was to prevent dehydration.</w:t>
      </w:r>
      <w:r w:rsidR="00F46FF6">
        <w:rPr>
          <w:vertAlign w:val="superscript"/>
        </w:rPr>
        <w:t>3</w:t>
      </w:r>
    </w:p>
    <w:p w:rsidR="00625F57" w:rsidRPr="00F46FF6" w:rsidRDefault="00625F57" w:rsidP="00675356">
      <w:pPr>
        <w:tabs>
          <w:tab w:val="left" w:pos="720"/>
          <w:tab w:val="left" w:pos="3408"/>
        </w:tabs>
        <w:spacing w:line="480" w:lineRule="auto"/>
        <w:rPr>
          <w:vertAlign w:val="superscript"/>
        </w:rPr>
      </w:pPr>
      <w:r>
        <w:rPr>
          <w:b/>
        </w:rPr>
        <w:tab/>
        <w:t>Nutrition Focused Physical Findings:</w:t>
      </w:r>
      <w:r w:rsidR="00560BC4">
        <w:rPr>
          <w:b/>
        </w:rPr>
        <w:t xml:space="preserve">  </w:t>
      </w:r>
      <w:r w:rsidR="00560BC4">
        <w:t>Due to persistent vomiting, the patient was unable to keep food down, thus, decreasing his appetite.  The patient did not have any difficulty with chewing or swallowing.</w:t>
      </w:r>
      <w:r w:rsidR="00F46FF6">
        <w:rPr>
          <w:vertAlign w:val="superscript"/>
        </w:rPr>
        <w:t>3</w:t>
      </w:r>
    </w:p>
    <w:p w:rsidR="00F26D4F" w:rsidRPr="00BF704D" w:rsidRDefault="00625F57" w:rsidP="00675356">
      <w:pPr>
        <w:tabs>
          <w:tab w:val="left" w:pos="720"/>
          <w:tab w:val="left" w:pos="3408"/>
        </w:tabs>
        <w:spacing w:line="480" w:lineRule="auto"/>
      </w:pPr>
      <w:r>
        <w:rPr>
          <w:b/>
        </w:rPr>
        <w:tab/>
        <w:t xml:space="preserve">Anthropometric Measurements:  </w:t>
      </w:r>
      <w:r>
        <w:t>The patient’s weight</w:t>
      </w:r>
      <w:r w:rsidR="00F1707D">
        <w:t xml:space="preserve"> and height upon admission were</w:t>
      </w:r>
      <w:r>
        <w:t xml:space="preserve"> 93.6 kg</w:t>
      </w:r>
      <w:r w:rsidR="00BC4856">
        <w:t xml:space="preserve"> and 181 cm. respectively, with a Body Mass Index (BMI) of 28.6, which classified him as overweight.</w:t>
      </w:r>
      <w:r w:rsidR="00F1707D">
        <w:t xml:space="preserve"> </w:t>
      </w:r>
      <w:r>
        <w:t>The weight history, going b</w:t>
      </w:r>
      <w:r w:rsidR="00BC4856">
        <w:t>ack to</w:t>
      </w:r>
      <w:r w:rsidR="00F26D4F" w:rsidRPr="00F26D4F">
        <w:t xml:space="preserve"> </w:t>
      </w:r>
      <w:r w:rsidR="00F26D4F">
        <w:t xml:space="preserve">December, 2015, 104.3 kg and </w:t>
      </w:r>
      <w:r w:rsidR="00BC4856">
        <w:t xml:space="preserve">November, 2015, 111.1 kg, </w:t>
      </w:r>
      <w:r w:rsidR="00F26D4F">
        <w:t>shows an overall</w:t>
      </w:r>
      <w:r w:rsidR="00BF704D">
        <w:t xml:space="preserve"> </w:t>
      </w:r>
      <w:r w:rsidR="00F26D4F">
        <w:t>weight loss of approximately 17% over a 2 month period.</w:t>
      </w:r>
      <w:r w:rsidR="00F46FF6">
        <w:rPr>
          <w:vertAlign w:val="superscript"/>
        </w:rPr>
        <w:t>3</w:t>
      </w:r>
      <w:r w:rsidR="00F26D4F">
        <w:t xml:space="preserve"> </w:t>
      </w:r>
      <w:r>
        <w:rPr>
          <w:b/>
        </w:rPr>
        <w:tab/>
      </w:r>
    </w:p>
    <w:p w:rsidR="00625F57" w:rsidRPr="00F46FF6" w:rsidRDefault="001243BC" w:rsidP="00675356">
      <w:pPr>
        <w:tabs>
          <w:tab w:val="left" w:pos="720"/>
          <w:tab w:val="left" w:pos="3408"/>
        </w:tabs>
        <w:spacing w:line="480" w:lineRule="auto"/>
        <w:rPr>
          <w:vertAlign w:val="superscript"/>
        </w:rPr>
      </w:pPr>
      <w:r>
        <w:rPr>
          <w:b/>
        </w:rPr>
        <w:tab/>
      </w:r>
      <w:r w:rsidR="00625F57">
        <w:rPr>
          <w:b/>
        </w:rPr>
        <w:t>Biochemical Data, Medical Tests, and Procedures:</w:t>
      </w:r>
      <w:r w:rsidR="00CD6B70">
        <w:rPr>
          <w:b/>
        </w:rPr>
        <w:t xml:space="preserve">  </w:t>
      </w:r>
      <w:r w:rsidR="002D3D00">
        <w:t xml:space="preserve">As mentioned, the patient was receiving TPN prior to being admitted to the hospital and was on a custom TPN formula.  It was decided to continue the TPN formula in the hospital so it was important to monitor </w:t>
      </w:r>
      <w:r w:rsidR="00FD4F11">
        <w:t xml:space="preserve">electrolytes, triglycerides and glucose as needed.  </w:t>
      </w:r>
      <w:r>
        <w:t xml:space="preserve">Upon the initial assessment, the labs that were documented included glucose, magnesium, phosphorus, triglycerides and albumin. </w:t>
      </w:r>
      <w:r w:rsidR="004A007B">
        <w:t xml:space="preserve">Various lab values were documented as necessary with each follow-up.  </w:t>
      </w:r>
      <w:r>
        <w:t xml:space="preserve"> The lab values can be seen in the appendix.</w:t>
      </w:r>
      <w:r w:rsidR="00F46FF6">
        <w:rPr>
          <w:vertAlign w:val="superscript"/>
        </w:rPr>
        <w:t>3</w:t>
      </w:r>
    </w:p>
    <w:p w:rsidR="00F72603" w:rsidRPr="00946BA2" w:rsidRDefault="00625F57" w:rsidP="00675356">
      <w:pPr>
        <w:tabs>
          <w:tab w:val="left" w:pos="720"/>
          <w:tab w:val="left" w:pos="3408"/>
        </w:tabs>
        <w:spacing w:line="480" w:lineRule="auto"/>
      </w:pPr>
      <w:r>
        <w:rPr>
          <w:b/>
        </w:rPr>
        <w:tab/>
        <w:t xml:space="preserve">Nutrient Needs:  </w:t>
      </w:r>
      <w:r w:rsidR="00AB7B0D">
        <w:t xml:space="preserve">The patient’s nutrient needs were estimated using the Mifflin St. Jeor nutrition equation. This equation was selected as it has been shown to be the most accurate in estimating the REE (resting energy expenditure) </w:t>
      </w:r>
      <w:r w:rsidR="00946BA2">
        <w:t>in both normal and obese people</w:t>
      </w:r>
      <w:r w:rsidR="00946BA2">
        <w:rPr>
          <w:b/>
        </w:rPr>
        <w:t>.</w:t>
      </w:r>
      <w:r w:rsidR="00946BA2">
        <w:rPr>
          <w:vertAlign w:val="superscript"/>
        </w:rPr>
        <w:t>1</w:t>
      </w:r>
      <w:r w:rsidR="00946BA2">
        <w:rPr>
          <w:b/>
        </w:rPr>
        <w:t xml:space="preserve">  </w:t>
      </w:r>
      <w:r w:rsidR="00946BA2" w:rsidRPr="00946BA2">
        <w:t>The</w:t>
      </w:r>
      <w:r w:rsidR="00AB7B0D">
        <w:t xml:space="preserve"> estimated nutrient needs calculated were 2,130-2,308 kcal/day, 110-131 gm/day protein and 2,350 ml fluid/day.</w:t>
      </w:r>
      <w:r w:rsidR="00F46FF6">
        <w:rPr>
          <w:vertAlign w:val="superscript"/>
        </w:rPr>
        <w:t>3</w:t>
      </w:r>
      <w:r w:rsidR="00946BA2">
        <w:t xml:space="preserve">  </w:t>
      </w:r>
    </w:p>
    <w:p w:rsidR="00625F57" w:rsidRPr="00737664" w:rsidRDefault="00625F57" w:rsidP="00675356">
      <w:pPr>
        <w:tabs>
          <w:tab w:val="left" w:pos="720"/>
          <w:tab w:val="left" w:pos="3408"/>
        </w:tabs>
        <w:spacing w:line="480" w:lineRule="auto"/>
      </w:pPr>
      <w:r>
        <w:rPr>
          <w:b/>
        </w:rPr>
        <w:tab/>
        <w:t>Aramark Nutrition Care Level:</w:t>
      </w:r>
      <w:r w:rsidR="00A31982">
        <w:rPr>
          <w:b/>
        </w:rPr>
        <w:t xml:space="preserve">  </w:t>
      </w:r>
      <w:r w:rsidR="00A31982">
        <w:t>Based on Aramark’s Policy and Procedure for determining the nutrition care l</w:t>
      </w:r>
      <w:r w:rsidR="004C4D2B">
        <w:t>evel, this patient was leveled at a</w:t>
      </w:r>
      <w:r w:rsidR="004319BD">
        <w:t xml:space="preserve"> 3 based on NPO status &gt; 4 days, acute pancreatitis, weight loss of approximately 16% over a two month period and</w:t>
      </w:r>
      <w:r w:rsidR="000B7B35">
        <w:t xml:space="preserve"> TPN</w:t>
      </w:r>
      <w:r w:rsidR="00A31982">
        <w:t xml:space="preserve">.  </w:t>
      </w:r>
    </w:p>
    <w:p w:rsidR="00CF5A99" w:rsidRPr="004C4D2B" w:rsidRDefault="00625F57" w:rsidP="00BA5232">
      <w:pPr>
        <w:tabs>
          <w:tab w:val="left" w:pos="720"/>
          <w:tab w:val="left" w:pos="3408"/>
        </w:tabs>
        <w:spacing w:line="480" w:lineRule="auto"/>
      </w:pPr>
      <w:r>
        <w:rPr>
          <w:b/>
        </w:rPr>
        <w:lastRenderedPageBreak/>
        <w:tab/>
        <w:t>Malnutrition Identification:</w:t>
      </w:r>
      <w:r w:rsidR="008264B1">
        <w:t xml:space="preserve">  The nutrition-focused physical assessment was deferred.  The patient was clearly nauseas upon the initial assessment and was in no condition to have a physical assessment completed.</w:t>
      </w:r>
    </w:p>
    <w:p w:rsidR="00A365DE" w:rsidRPr="00A365DE" w:rsidRDefault="00A365DE" w:rsidP="0045756D">
      <w:pPr>
        <w:tabs>
          <w:tab w:val="left" w:pos="720"/>
          <w:tab w:val="left" w:pos="3408"/>
        </w:tabs>
        <w:spacing w:line="480" w:lineRule="auto"/>
        <w:rPr>
          <w:b/>
        </w:rPr>
      </w:pPr>
      <w:r w:rsidRPr="00A365DE">
        <w:rPr>
          <w:b/>
        </w:rPr>
        <w:t xml:space="preserve">Nutrition Care </w:t>
      </w:r>
      <w:r>
        <w:rPr>
          <w:b/>
        </w:rPr>
        <w:t>Process:  Nutrition Diagnosi</w:t>
      </w:r>
      <w:r w:rsidRPr="00A365DE">
        <w:rPr>
          <w:b/>
        </w:rPr>
        <w:t>s</w:t>
      </w:r>
    </w:p>
    <w:p w:rsidR="00A365DE" w:rsidRPr="00F46FF6" w:rsidRDefault="0045756D" w:rsidP="0045756D">
      <w:pPr>
        <w:tabs>
          <w:tab w:val="left" w:pos="720"/>
          <w:tab w:val="left" w:pos="3408"/>
        </w:tabs>
        <w:spacing w:line="480" w:lineRule="auto"/>
        <w:rPr>
          <w:vertAlign w:val="superscript"/>
        </w:rPr>
      </w:pPr>
      <w:r>
        <w:tab/>
      </w:r>
      <w:r w:rsidR="008C0FB9">
        <w:t xml:space="preserve">Nutrition </w:t>
      </w:r>
      <w:r w:rsidR="00A5527B">
        <w:t>Diagnosis</w:t>
      </w:r>
      <w:r w:rsidR="00A365DE">
        <w:t xml:space="preserve">:  Altered GI Function </w:t>
      </w:r>
      <w:r w:rsidR="00A5527B">
        <w:t>(</w:t>
      </w:r>
      <w:r w:rsidR="00A365DE">
        <w:t>NC 1.4</w:t>
      </w:r>
      <w:r w:rsidR="00A5527B">
        <w:t>) as evidenced by pancreatic p</w:t>
      </w:r>
      <w:r w:rsidR="00A365DE">
        <w:t>seudocyst</w:t>
      </w:r>
      <w:r>
        <w:t xml:space="preserve"> </w:t>
      </w:r>
      <w:r w:rsidR="00A5527B">
        <w:t>related to nothing by m</w:t>
      </w:r>
      <w:r w:rsidR="00A365DE">
        <w:t>outh (NPO), TPN dependent</w:t>
      </w:r>
      <w:r w:rsidR="00F46FF6">
        <w:rPr>
          <w:vertAlign w:val="superscript"/>
        </w:rPr>
        <w:t>3</w:t>
      </w:r>
    </w:p>
    <w:p w:rsidR="0045756D" w:rsidRDefault="0045756D" w:rsidP="0045756D">
      <w:pPr>
        <w:tabs>
          <w:tab w:val="left" w:pos="720"/>
          <w:tab w:val="left" w:pos="3408"/>
        </w:tabs>
        <w:spacing w:line="480" w:lineRule="auto"/>
        <w:rPr>
          <w:b/>
        </w:rPr>
      </w:pPr>
      <w:r w:rsidRPr="005C57DD">
        <w:rPr>
          <w:b/>
        </w:rPr>
        <w:t>Nutrition Care Process:  Interventions</w:t>
      </w:r>
    </w:p>
    <w:p w:rsidR="00C53151" w:rsidRDefault="00C53151" w:rsidP="0045756D">
      <w:pPr>
        <w:tabs>
          <w:tab w:val="left" w:pos="720"/>
          <w:tab w:val="left" w:pos="3408"/>
        </w:tabs>
        <w:spacing w:line="480" w:lineRule="auto"/>
      </w:pPr>
      <w:r>
        <w:rPr>
          <w:b/>
        </w:rPr>
        <w:tab/>
      </w:r>
      <w:r w:rsidRPr="00C744B8">
        <w:rPr>
          <w:i/>
        </w:rPr>
        <w:t>Medical Interventions</w:t>
      </w:r>
      <w:r>
        <w:rPr>
          <w:b/>
          <w:i/>
        </w:rPr>
        <w:t xml:space="preserve">:  </w:t>
      </w:r>
      <w:r w:rsidR="00C744B8">
        <w:t xml:space="preserve">A CAT scan of the abdomen was performed and showed enlargement of a cystic mass centered in the pancreatic and duodenal groove, measuring 12.3 cm. </w:t>
      </w:r>
      <w:r w:rsidR="00A148E4">
        <w:t xml:space="preserve">This was a complication related to pancreatitis.  </w:t>
      </w:r>
      <w:r w:rsidR="00C744B8">
        <w:t xml:space="preserve">Surgery was performed on </w:t>
      </w:r>
      <w:r w:rsidR="00334D33">
        <w:t>January 21</w:t>
      </w:r>
      <w:r w:rsidR="00334D33" w:rsidRPr="00334D33">
        <w:rPr>
          <w:vertAlign w:val="superscript"/>
        </w:rPr>
        <w:t>st</w:t>
      </w:r>
      <w:r w:rsidR="00334D33">
        <w:t>. A cystogastrostomy and cholecystectomy was performed</w:t>
      </w:r>
      <w:r w:rsidR="00CA2FF0">
        <w:t>. It is recommended that decompression of the pseudocyst take place for patients with symptoms which can be done by endoscopic or surgical cystogastrostomy.</w:t>
      </w:r>
      <w:r w:rsidR="00F46FF6">
        <w:rPr>
          <w:vertAlign w:val="superscript"/>
        </w:rPr>
        <w:t>5</w:t>
      </w:r>
      <w:r w:rsidR="00CA2FF0">
        <w:t xml:space="preserve"> </w:t>
      </w:r>
    </w:p>
    <w:p w:rsidR="00C53151" w:rsidRPr="00F46FF6" w:rsidRDefault="00C744B8" w:rsidP="0045756D">
      <w:pPr>
        <w:tabs>
          <w:tab w:val="left" w:pos="720"/>
          <w:tab w:val="left" w:pos="3408"/>
        </w:tabs>
        <w:spacing w:line="480" w:lineRule="auto"/>
        <w:rPr>
          <w:vertAlign w:val="superscript"/>
        </w:rPr>
      </w:pPr>
      <w:r>
        <w:tab/>
      </w:r>
      <w:r w:rsidR="00C53151" w:rsidRPr="00F91440">
        <w:rPr>
          <w:i/>
        </w:rPr>
        <w:t>Nutritional Interventions</w:t>
      </w:r>
      <w:r w:rsidR="00C53151">
        <w:rPr>
          <w:b/>
          <w:i/>
        </w:rPr>
        <w:t xml:space="preserve">:  </w:t>
      </w:r>
      <w:r>
        <w:t>The nutritional intervention for this patient was to i</w:t>
      </w:r>
      <w:r w:rsidR="00B45990">
        <w:t>nitiate parenteral nutrition</w:t>
      </w:r>
      <w:r>
        <w:t xml:space="preserve">.  </w:t>
      </w:r>
      <w:r w:rsidR="0011372C">
        <w:t>As mentioned, the patient was put on TPN in December, 2015,</w:t>
      </w:r>
      <w:r w:rsidR="001075E4">
        <w:t xml:space="preserve"> due to GI absorption impairment</w:t>
      </w:r>
      <w:r w:rsidR="0011372C">
        <w:t xml:space="preserve"> and was still on TPN upon admission.  The nutritional intervention was to continue with TPN as his abdominal pain and nausea had not resolved since his last admission and he had not followed up with his gastroenterologist.  It was de</w:t>
      </w:r>
      <w:r w:rsidR="001075E4">
        <w:t>cided</w:t>
      </w:r>
      <w:r w:rsidR="0011372C">
        <w:t xml:space="preserve"> to continue with TPN while tests were completed </w:t>
      </w:r>
      <w:r w:rsidR="001B70C1">
        <w:t>to determine the plan of care.</w:t>
      </w:r>
      <w:r w:rsidR="00EF40E1">
        <w:t xml:space="preserve">  The plan was to initiate TPN at 90 ml/hour x 1 hour then 180 ml/hour x 10 hours then, 90 ml/hour x 1 hour, in addition to lipids two times weekly.</w:t>
      </w:r>
      <w:r w:rsidR="00BC5A95">
        <w:t xml:space="preserve">  </w:t>
      </w:r>
      <w:r w:rsidR="00B45990">
        <w:t>The TPN provided</w:t>
      </w:r>
      <w:r w:rsidR="00BC5A95">
        <w:t xml:space="preserve"> 1785 kilocalories, 130 grams protein and 330 grams carbohydrates, meeting 83% of the patient’s calorie needs and 100% of protein needs.</w:t>
      </w:r>
      <w:r w:rsidR="001075E4">
        <w:t xml:space="preserve">  This</w:t>
      </w:r>
      <w:r w:rsidR="007978D4">
        <w:t xml:space="preserve"> TPN regimen was what he was utilizing at</w:t>
      </w:r>
      <w:r w:rsidR="001075E4">
        <w:t xml:space="preserve"> home</w:t>
      </w:r>
      <w:r w:rsidR="00BA5232">
        <w:t xml:space="preserve"> since his last admission in December, 2015</w:t>
      </w:r>
      <w:r w:rsidR="001075E4">
        <w:t>.</w:t>
      </w:r>
      <w:r w:rsidR="00EF40E1">
        <w:t xml:space="preserve">  The goal was to tolera</w:t>
      </w:r>
      <w:r w:rsidR="00F46FF6">
        <w:t>te parenteral nutrition at goal.</w:t>
      </w:r>
      <w:r w:rsidR="00F46FF6">
        <w:rPr>
          <w:vertAlign w:val="superscript"/>
        </w:rPr>
        <w:t>3</w:t>
      </w:r>
    </w:p>
    <w:p w:rsidR="000D55F7" w:rsidRPr="000D55F7" w:rsidRDefault="000D55F7" w:rsidP="0045756D">
      <w:pPr>
        <w:tabs>
          <w:tab w:val="left" w:pos="720"/>
          <w:tab w:val="left" w:pos="3408"/>
        </w:tabs>
        <w:spacing w:line="480" w:lineRule="auto"/>
        <w:rPr>
          <w:b/>
        </w:rPr>
      </w:pPr>
      <w:r w:rsidRPr="000D55F7">
        <w:rPr>
          <w:b/>
        </w:rPr>
        <w:t>Nutrition Care Process:  Monitoring and Evaluation</w:t>
      </w:r>
    </w:p>
    <w:p w:rsidR="000D55F7" w:rsidRDefault="000D55F7" w:rsidP="0045756D">
      <w:pPr>
        <w:tabs>
          <w:tab w:val="left" w:pos="720"/>
          <w:tab w:val="left" w:pos="3408"/>
        </w:tabs>
        <w:spacing w:line="480" w:lineRule="auto"/>
      </w:pPr>
      <w:r>
        <w:lastRenderedPageBreak/>
        <w:tab/>
        <w:t>Monitoring of the patient included parenteral nutrition tolerance, lab results, weight, intake and output.</w:t>
      </w:r>
      <w:r w:rsidR="000452C7">
        <w:t xml:space="preserve">  Follow-ups were performed on January 20</w:t>
      </w:r>
      <w:r w:rsidR="000452C7" w:rsidRPr="000452C7">
        <w:rPr>
          <w:vertAlign w:val="superscript"/>
        </w:rPr>
        <w:t>th</w:t>
      </w:r>
      <w:r w:rsidR="000452C7">
        <w:t>, January 22</w:t>
      </w:r>
      <w:r w:rsidR="000452C7" w:rsidRPr="000452C7">
        <w:rPr>
          <w:vertAlign w:val="superscript"/>
        </w:rPr>
        <w:t>nd</w:t>
      </w:r>
      <w:r w:rsidR="000452C7">
        <w:t>, January 26</w:t>
      </w:r>
      <w:r w:rsidR="000452C7" w:rsidRPr="000452C7">
        <w:rPr>
          <w:vertAlign w:val="superscript"/>
        </w:rPr>
        <w:t>th</w:t>
      </w:r>
      <w:r w:rsidR="000452C7">
        <w:t>, January 29</w:t>
      </w:r>
      <w:r w:rsidR="000452C7" w:rsidRPr="000452C7">
        <w:rPr>
          <w:vertAlign w:val="superscript"/>
        </w:rPr>
        <w:t>th</w:t>
      </w:r>
      <w:r w:rsidR="000452C7">
        <w:t>, and January 30</w:t>
      </w:r>
      <w:r w:rsidR="000452C7" w:rsidRPr="000452C7">
        <w:rPr>
          <w:vertAlign w:val="superscript"/>
        </w:rPr>
        <w:t>th</w:t>
      </w:r>
      <w:r w:rsidR="000452C7">
        <w:t>.  The PES statements, nutrition interventions performed and goals set for each follow-up are shown below.</w:t>
      </w:r>
    </w:p>
    <w:p w:rsidR="00077372" w:rsidRPr="00F46FF6" w:rsidRDefault="000452C7" w:rsidP="0045756D">
      <w:pPr>
        <w:tabs>
          <w:tab w:val="left" w:pos="720"/>
          <w:tab w:val="left" w:pos="3408"/>
        </w:tabs>
        <w:spacing w:line="480" w:lineRule="auto"/>
        <w:rPr>
          <w:vertAlign w:val="superscript"/>
        </w:rPr>
      </w:pPr>
      <w:r>
        <w:tab/>
      </w:r>
      <w:r w:rsidRPr="007E19E5">
        <w:rPr>
          <w:b/>
        </w:rPr>
        <w:t>January 20</w:t>
      </w:r>
      <w:r w:rsidRPr="007E19E5">
        <w:rPr>
          <w:b/>
          <w:vertAlign w:val="superscript"/>
        </w:rPr>
        <w:t>th</w:t>
      </w:r>
      <w:r>
        <w:t xml:space="preserve"> </w:t>
      </w:r>
      <w:r w:rsidR="00F417C7">
        <w:t>–</w:t>
      </w:r>
      <w:r w:rsidR="00077372" w:rsidRPr="00077372">
        <w:t xml:space="preserve"> </w:t>
      </w:r>
      <w:r w:rsidR="00077372">
        <w:t>The plan of care was discussed with the physician assistant.  The plan was to infuse TPN formula over 24 hours to decrease the final dextrose concentration.  The patient was experiencing h</w:t>
      </w:r>
      <w:r w:rsidR="00E4234E">
        <w:t>yperglycemia related to TPN and pa</w:t>
      </w:r>
      <w:r w:rsidR="00872801">
        <w:t>n</w:t>
      </w:r>
      <w:r w:rsidR="00077372">
        <w:t>creatitis/pseudocyst, with no</w:t>
      </w:r>
      <w:r w:rsidR="00E4234E">
        <w:t xml:space="preserve"> previous history of diabetes mellitus. </w:t>
      </w:r>
      <w:r w:rsidR="00077372">
        <w:t>The</w:t>
      </w:r>
      <w:r w:rsidR="00E4234E">
        <w:t xml:space="preserve"> </w:t>
      </w:r>
      <w:r w:rsidR="00077372">
        <w:t>Physician A</w:t>
      </w:r>
      <w:r w:rsidR="00E4234E">
        <w:t>s</w:t>
      </w:r>
      <w:r w:rsidR="00077372">
        <w:t>sistant started Lantus the day before</w:t>
      </w:r>
      <w:r w:rsidR="00E4234E">
        <w:t xml:space="preserve"> but </w:t>
      </w:r>
      <w:r w:rsidR="00077372">
        <w:t xml:space="preserve">the patient’s </w:t>
      </w:r>
      <w:r w:rsidR="00E4234E">
        <w:t xml:space="preserve">blood glucose increased exponentially during the TPN cycle.  </w:t>
      </w:r>
      <w:r w:rsidR="00077372">
        <w:t>The Lantus dose was</w:t>
      </w:r>
      <w:r w:rsidR="00290440">
        <w:t xml:space="preserve"> increased and</w:t>
      </w:r>
      <w:r w:rsidR="00077372">
        <w:t xml:space="preserve"> the</w:t>
      </w:r>
      <w:r w:rsidR="00290440">
        <w:t xml:space="preserve"> sliding scale insulin changed to </w:t>
      </w:r>
      <w:r w:rsidR="00B45990">
        <w:t>the highest dose.</w:t>
      </w:r>
      <w:r w:rsidR="00F46FF6">
        <w:rPr>
          <w:vertAlign w:val="superscript"/>
        </w:rPr>
        <w:t>3</w:t>
      </w:r>
    </w:p>
    <w:p w:rsidR="00E96BB3" w:rsidRPr="00F46FF6" w:rsidRDefault="00485599" w:rsidP="0045756D">
      <w:pPr>
        <w:tabs>
          <w:tab w:val="left" w:pos="720"/>
          <w:tab w:val="left" w:pos="3408"/>
        </w:tabs>
        <w:spacing w:line="480" w:lineRule="auto"/>
        <w:rPr>
          <w:vertAlign w:val="superscript"/>
        </w:rPr>
      </w:pPr>
      <w:r>
        <w:tab/>
      </w:r>
      <w:r w:rsidRPr="007E19E5">
        <w:rPr>
          <w:b/>
        </w:rPr>
        <w:t>January 22</w:t>
      </w:r>
      <w:r w:rsidRPr="007E19E5">
        <w:rPr>
          <w:b/>
          <w:vertAlign w:val="superscript"/>
        </w:rPr>
        <w:t>nd</w:t>
      </w:r>
      <w:r w:rsidR="0088548C">
        <w:t xml:space="preserve"> –</w:t>
      </w:r>
      <w:r w:rsidR="00600AB0">
        <w:t xml:space="preserve"> </w:t>
      </w:r>
      <w:r w:rsidR="007B5372">
        <w:t xml:space="preserve">The serum triglycerides were severely elevated and the plan was to recheck triglycerides on Monday. </w:t>
      </w:r>
      <w:r w:rsidR="0088548C" w:rsidRPr="004D3C94">
        <w:rPr>
          <w:i/>
        </w:rPr>
        <w:t>PES Statement</w:t>
      </w:r>
      <w:r w:rsidR="0088548C">
        <w:t xml:space="preserve">:  Less than optimal parenteral nutrition (NI 2.8) related to hyperglycemia, hypertriglyceridemia as evidenced by serum glucose and triglyceride level.   </w:t>
      </w:r>
      <w:r w:rsidR="007B5372">
        <w:t>It was decided to add twenty grams of insulin to the TPN at 9:00 p.m</w:t>
      </w:r>
      <w:r w:rsidR="0088548C">
        <w:t>.</w:t>
      </w:r>
      <w:r w:rsidR="00E96BB3">
        <w:t xml:space="preserve">  </w:t>
      </w:r>
      <w:r w:rsidR="007B5372">
        <w:t>The patient was to be monitored for p</w:t>
      </w:r>
      <w:r w:rsidR="00E96BB3">
        <w:t>arenteral nutrition tolerance, lab res</w:t>
      </w:r>
      <w:r w:rsidR="004D3C94">
        <w:t xml:space="preserve">ults, weight, intake and output.  </w:t>
      </w:r>
      <w:r w:rsidR="007B5372">
        <w:t>The goal was to t</w:t>
      </w:r>
      <w:r w:rsidR="00E96BB3">
        <w:t>olerate parenteral nutrition a</w:t>
      </w:r>
      <w:r w:rsidR="00485FB2">
        <w:t>t goal within o</w:t>
      </w:r>
      <w:r w:rsidR="00E96BB3">
        <w:t>ne to two days</w:t>
      </w:r>
      <w:r w:rsidR="00F46FF6">
        <w:t>.</w:t>
      </w:r>
      <w:r w:rsidR="00F46FF6">
        <w:rPr>
          <w:vertAlign w:val="superscript"/>
        </w:rPr>
        <w:t>3</w:t>
      </w:r>
    </w:p>
    <w:p w:rsidR="00E83FCC" w:rsidRDefault="00E83FCC" w:rsidP="0045756D">
      <w:pPr>
        <w:tabs>
          <w:tab w:val="left" w:pos="720"/>
          <w:tab w:val="left" w:pos="3408"/>
        </w:tabs>
        <w:spacing w:line="480" w:lineRule="auto"/>
      </w:pPr>
      <w:r>
        <w:tab/>
      </w:r>
      <w:r w:rsidRPr="00E83FCC">
        <w:rPr>
          <w:b/>
        </w:rPr>
        <w:t>January 26</w:t>
      </w:r>
      <w:r w:rsidRPr="00E83FCC">
        <w:rPr>
          <w:b/>
          <w:vertAlign w:val="superscript"/>
        </w:rPr>
        <w:t>th</w:t>
      </w:r>
      <w:r>
        <w:t xml:space="preserve"> – </w:t>
      </w:r>
      <w:r w:rsidR="007B5372">
        <w:t xml:space="preserve">The plan was to continue with the current nutritional plan.  </w:t>
      </w:r>
      <w:r w:rsidRPr="004D3C94">
        <w:rPr>
          <w:i/>
        </w:rPr>
        <w:t>PES Statement</w:t>
      </w:r>
      <w:r>
        <w:t xml:space="preserve">:  Less than optimal parenteral nutrition (NI 2.8) related to hyperglycemia, hypertriglyceridemia as evidenced by serum glucose and triglyceride level.  </w:t>
      </w:r>
      <w:r w:rsidR="007B5372">
        <w:t>The patient was monitored for p</w:t>
      </w:r>
      <w:r w:rsidR="004D3C94">
        <w:t>arenteral nutrition tolerance, lab results, weight, intake and output.</w:t>
      </w:r>
      <w:r w:rsidR="00F46FF6">
        <w:rPr>
          <w:vertAlign w:val="superscript"/>
        </w:rPr>
        <w:t>3</w:t>
      </w:r>
      <w:r w:rsidR="004D3C94">
        <w:t xml:space="preserve">  </w:t>
      </w:r>
    </w:p>
    <w:p w:rsidR="00E83FCC" w:rsidRDefault="00565CC6" w:rsidP="00E83FCC">
      <w:pPr>
        <w:tabs>
          <w:tab w:val="left" w:pos="720"/>
          <w:tab w:val="left" w:pos="3408"/>
        </w:tabs>
        <w:spacing w:line="480" w:lineRule="auto"/>
      </w:pPr>
      <w:r>
        <w:tab/>
      </w:r>
      <w:r w:rsidRPr="00565CC6">
        <w:rPr>
          <w:b/>
        </w:rPr>
        <w:t>January 29</w:t>
      </w:r>
      <w:r w:rsidRPr="00565CC6">
        <w:rPr>
          <w:b/>
          <w:vertAlign w:val="superscript"/>
        </w:rPr>
        <w:t>th</w:t>
      </w:r>
      <w:r>
        <w:t xml:space="preserve"> – </w:t>
      </w:r>
      <w:r w:rsidR="00D13996">
        <w:t>Th</w:t>
      </w:r>
      <w:r w:rsidR="003B34E6">
        <w:t>e TPN rate decreased to 50 ml/hour</w:t>
      </w:r>
      <w:r w:rsidR="00D13996">
        <w:t xml:space="preserve"> on 1/27/16.    TPN provides 165 g carbohydrate, 893 calories, and 65 grams protein in 1.2 liter volume and is meeting 42% of patients calorie needs and 50% of patients protein needs.  </w:t>
      </w:r>
      <w:r w:rsidRPr="00B07B66">
        <w:rPr>
          <w:i/>
        </w:rPr>
        <w:t>PES Statement</w:t>
      </w:r>
      <w:r>
        <w:t xml:space="preserve">:  Inadequate oral intake (NI 2.1) as </w:t>
      </w:r>
      <w:r w:rsidR="00B07B66">
        <w:t xml:space="preserve">related to decreased appetite as evidenced by hiccups and reported by mouth (PO) intake. </w:t>
      </w:r>
      <w:r w:rsidR="00D13996">
        <w:t xml:space="preserve">The </w:t>
      </w:r>
      <w:r w:rsidR="00D13996">
        <w:lastRenderedPageBreak/>
        <w:t>recommendation was to continue</w:t>
      </w:r>
      <w:r w:rsidR="002E7F1A">
        <w:t xml:space="preserve"> TPN </w:t>
      </w:r>
      <w:r w:rsidR="00D13996">
        <w:t xml:space="preserve">until the patient’s food intake by mouth improved.  </w:t>
      </w:r>
      <w:r w:rsidR="002E7F1A">
        <w:t xml:space="preserve">Ensure Complete </w:t>
      </w:r>
      <w:r w:rsidR="00B07B66">
        <w:t>nutritional supplement</w:t>
      </w:r>
      <w:r w:rsidR="002E7F1A">
        <w:t xml:space="preserve"> </w:t>
      </w:r>
      <w:r w:rsidR="00D13996">
        <w:t xml:space="preserve">was added </w:t>
      </w:r>
      <w:r w:rsidR="002E7F1A">
        <w:t>twice a day to provide 350 calories and 13 grams of protein daily</w:t>
      </w:r>
      <w:r w:rsidR="00B07B66">
        <w:t xml:space="preserve">. </w:t>
      </w:r>
      <w:r w:rsidR="00DF4E47">
        <w:t xml:space="preserve"> Nutrition Management recommendations include </w:t>
      </w:r>
      <w:r w:rsidR="0073643F">
        <w:t>increased calories and adequate protein intake.</w:t>
      </w:r>
      <w:r w:rsidR="0073643F">
        <w:rPr>
          <w:vertAlign w:val="superscript"/>
        </w:rPr>
        <w:t>1</w:t>
      </w:r>
      <w:r w:rsidR="00B07B66">
        <w:t xml:space="preserve"> </w:t>
      </w:r>
      <w:r w:rsidR="0073643F">
        <w:t xml:space="preserve">  </w:t>
      </w:r>
      <w:r w:rsidR="00D13996">
        <w:t>The patient was monitored for d</w:t>
      </w:r>
      <w:r w:rsidR="00B07B66">
        <w:t>iet tolerance, supplement tolerance, parenteral nutrition tolerance, lab results, weight, intake and output.</w:t>
      </w:r>
      <w:r w:rsidR="00517FC7">
        <w:t xml:space="preserve">  </w:t>
      </w:r>
      <w:r w:rsidR="00D13996">
        <w:t>The goal was to i</w:t>
      </w:r>
      <w:r w:rsidR="00517FC7">
        <w:t>ncrease oral intake</w:t>
      </w:r>
      <w:r w:rsidR="003B34E6">
        <w:t xml:space="preserve"> to 50-75% of meals/supplements </w:t>
      </w:r>
      <w:r w:rsidR="00517FC7">
        <w:t>within 3 days.</w:t>
      </w:r>
      <w:r w:rsidR="00F46FF6">
        <w:rPr>
          <w:vertAlign w:val="superscript"/>
        </w:rPr>
        <w:t>3</w:t>
      </w:r>
      <w:r w:rsidR="00517FC7">
        <w:t xml:space="preserve">  </w:t>
      </w:r>
    </w:p>
    <w:p w:rsidR="00CC02E7" w:rsidRDefault="00CC02E7" w:rsidP="00CC02E7">
      <w:pPr>
        <w:tabs>
          <w:tab w:val="left" w:pos="720"/>
          <w:tab w:val="left" w:pos="3408"/>
        </w:tabs>
        <w:spacing w:line="480" w:lineRule="auto"/>
      </w:pPr>
      <w:r>
        <w:tab/>
      </w:r>
      <w:r w:rsidRPr="00B2679D">
        <w:rPr>
          <w:b/>
        </w:rPr>
        <w:t>January 30</w:t>
      </w:r>
      <w:r w:rsidRPr="00B2679D">
        <w:rPr>
          <w:b/>
          <w:vertAlign w:val="superscript"/>
        </w:rPr>
        <w:t>th</w:t>
      </w:r>
      <w:r>
        <w:t xml:space="preserve"> </w:t>
      </w:r>
      <w:r w:rsidR="00D66D54">
        <w:t>–</w:t>
      </w:r>
      <w:r>
        <w:t xml:space="preserve"> </w:t>
      </w:r>
      <w:r w:rsidR="00D66D54">
        <w:t>The plan was to discontinue TPN with close monitoring of the patient’s diet tolerance with a  recommendation for a carbohydrate controlled, low residue diet (limits fat and fiber) without overly limiting patient’s food choices. Nutrition management recommendations include a low-fat diet, with easily digestible foods.</w:t>
      </w:r>
      <w:r w:rsidR="00D66D54">
        <w:rPr>
          <w:vertAlign w:val="superscript"/>
        </w:rPr>
        <w:t>1</w:t>
      </w:r>
      <w:r w:rsidR="00D66D54">
        <w:t xml:space="preserve">   </w:t>
      </w:r>
      <w:r w:rsidRPr="00B07B66">
        <w:rPr>
          <w:i/>
        </w:rPr>
        <w:t>PES Statement</w:t>
      </w:r>
      <w:r>
        <w:t>:  Inadequate oral intake (NI 2.1) as related to decreased appetite as evidenced by hiccups and reported by mouth (PO) intake</w:t>
      </w:r>
      <w:r w:rsidRPr="00B2679D">
        <w:rPr>
          <w:i/>
        </w:rPr>
        <w:t xml:space="preserve">.  </w:t>
      </w:r>
      <w:r w:rsidR="00D66D54">
        <w:t>The patient was monitored for d</w:t>
      </w:r>
      <w:r>
        <w:t xml:space="preserve">iet tolerance, supplement tolerance, parenteral nutrition tolerance, lab results, weight, intake and output.  </w:t>
      </w:r>
      <w:r w:rsidR="00D66D54">
        <w:t>The goal for the patient was to i</w:t>
      </w:r>
      <w:r>
        <w:t>ncrease oral intake to 50-75% of meals/supplements within 3 days.</w:t>
      </w:r>
      <w:r w:rsidR="00F46FF6">
        <w:rPr>
          <w:vertAlign w:val="superscript"/>
        </w:rPr>
        <w:t>3</w:t>
      </w:r>
      <w:r>
        <w:t xml:space="preserve">  </w:t>
      </w:r>
    </w:p>
    <w:p w:rsidR="00334777" w:rsidRPr="001A0BC6" w:rsidRDefault="00334777" w:rsidP="00CC02E7">
      <w:pPr>
        <w:tabs>
          <w:tab w:val="left" w:pos="720"/>
          <w:tab w:val="left" w:pos="3408"/>
        </w:tabs>
        <w:spacing w:line="480" w:lineRule="auto"/>
        <w:rPr>
          <w:vertAlign w:val="superscript"/>
        </w:rPr>
      </w:pPr>
      <w:r>
        <w:tab/>
      </w:r>
      <w:r w:rsidRPr="00275344">
        <w:rPr>
          <w:b/>
        </w:rPr>
        <w:t>February 3</w:t>
      </w:r>
      <w:r w:rsidRPr="00275344">
        <w:rPr>
          <w:b/>
          <w:vertAlign w:val="superscript"/>
        </w:rPr>
        <w:t>rd</w:t>
      </w:r>
      <w:r>
        <w:t xml:space="preserve"> – The patient was discharged to Genesis Patapsco Valley Center, a skilled/subacute nursing facility.  At the time of discharge, the patient </w:t>
      </w:r>
      <w:r w:rsidR="00275344">
        <w:t xml:space="preserve">continued to have hiccups and </w:t>
      </w:r>
      <w:r>
        <w:t>was eating a little at each meal.</w:t>
      </w:r>
      <w:r w:rsidR="001A0BC6">
        <w:rPr>
          <w:vertAlign w:val="superscript"/>
        </w:rPr>
        <w:t>3</w:t>
      </w:r>
    </w:p>
    <w:p w:rsidR="00472C97" w:rsidRDefault="00472C97" w:rsidP="00CC02E7">
      <w:pPr>
        <w:tabs>
          <w:tab w:val="left" w:pos="720"/>
          <w:tab w:val="left" w:pos="3408"/>
        </w:tabs>
        <w:spacing w:line="480" w:lineRule="auto"/>
        <w:rPr>
          <w:b/>
        </w:rPr>
      </w:pPr>
      <w:r w:rsidRPr="00472C97">
        <w:rPr>
          <w:b/>
        </w:rPr>
        <w:t>Conclusion</w:t>
      </w:r>
      <w:r>
        <w:rPr>
          <w:b/>
        </w:rPr>
        <w:t xml:space="preserve"> </w:t>
      </w:r>
    </w:p>
    <w:p w:rsidR="00472C97" w:rsidRPr="00472C97" w:rsidRDefault="00472C97" w:rsidP="00CC02E7">
      <w:pPr>
        <w:tabs>
          <w:tab w:val="left" w:pos="720"/>
          <w:tab w:val="left" w:pos="3408"/>
        </w:tabs>
        <w:spacing w:line="480" w:lineRule="auto"/>
      </w:pPr>
      <w:r>
        <w:rPr>
          <w:b/>
        </w:rPr>
        <w:tab/>
      </w:r>
      <w:r>
        <w:t>This was an interesting case study as I was not familiar with a pancreatic pseudocyst and this patient had an extensive medical history.  It was interesting to see the process of trial and error in trying to manage the patient’s labs with his TPN.</w:t>
      </w:r>
      <w:r w:rsidR="00C66239">
        <w:t xml:space="preserve">  It was also interesting to learn the association between pancreatitis and the HAART medications.</w:t>
      </w:r>
      <w:r>
        <w:t xml:space="preserve">  I do hope that this patient followed up with his physician upon leaving the hospital and is doing well at home.</w:t>
      </w:r>
    </w:p>
    <w:p w:rsidR="00CC02E7" w:rsidRPr="00B07B66" w:rsidRDefault="00CC02E7" w:rsidP="00E83FCC">
      <w:pPr>
        <w:tabs>
          <w:tab w:val="left" w:pos="720"/>
          <w:tab w:val="left" w:pos="3408"/>
        </w:tabs>
        <w:spacing w:line="480" w:lineRule="auto"/>
      </w:pPr>
    </w:p>
    <w:p w:rsidR="000B6C36" w:rsidRDefault="000B6C36" w:rsidP="0045756D">
      <w:pPr>
        <w:tabs>
          <w:tab w:val="left" w:pos="720"/>
          <w:tab w:val="left" w:pos="3408"/>
        </w:tabs>
        <w:spacing w:line="480" w:lineRule="auto"/>
        <w:rPr>
          <w:b/>
        </w:rPr>
      </w:pPr>
      <w:r w:rsidRPr="00EB2CC2">
        <w:rPr>
          <w:b/>
        </w:rPr>
        <w:lastRenderedPageBreak/>
        <w:t>Appendix</w:t>
      </w:r>
    </w:p>
    <w:p w:rsidR="00DD34DF" w:rsidRDefault="00DD34DF" w:rsidP="0045756D">
      <w:pPr>
        <w:tabs>
          <w:tab w:val="left" w:pos="720"/>
          <w:tab w:val="left" w:pos="3408"/>
        </w:tabs>
        <w:spacing w:line="480" w:lineRule="auto"/>
        <w:rPr>
          <w:b/>
        </w:rPr>
      </w:pPr>
      <w:r>
        <w:rPr>
          <w:b/>
        </w:rPr>
        <w:t>Anthropometric Measurements:</w:t>
      </w:r>
    </w:p>
    <w:tbl>
      <w:tblPr>
        <w:tblStyle w:val="TableGrid"/>
        <w:tblW w:w="0" w:type="auto"/>
        <w:tblLook w:val="04A0" w:firstRow="1" w:lastRow="0" w:firstColumn="1" w:lastColumn="0" w:noHBand="0" w:noVBand="1"/>
      </w:tblPr>
      <w:tblGrid>
        <w:gridCol w:w="1055"/>
        <w:gridCol w:w="1252"/>
      </w:tblGrid>
      <w:tr w:rsidR="00DD34DF" w:rsidTr="004C790A">
        <w:tc>
          <w:tcPr>
            <w:tcW w:w="0" w:type="auto"/>
          </w:tcPr>
          <w:p w:rsidR="00DD34DF" w:rsidRDefault="00DD34DF" w:rsidP="004C790A">
            <w:pPr>
              <w:tabs>
                <w:tab w:val="left" w:pos="720"/>
                <w:tab w:val="left" w:pos="3408"/>
              </w:tabs>
              <w:spacing w:line="480" w:lineRule="auto"/>
            </w:pPr>
          </w:p>
        </w:tc>
        <w:tc>
          <w:tcPr>
            <w:tcW w:w="0" w:type="auto"/>
          </w:tcPr>
          <w:p w:rsidR="00DD34DF" w:rsidRDefault="00DD34DF" w:rsidP="004C790A">
            <w:pPr>
              <w:tabs>
                <w:tab w:val="left" w:pos="720"/>
                <w:tab w:val="left" w:pos="3408"/>
              </w:tabs>
              <w:spacing w:line="480" w:lineRule="auto"/>
            </w:pPr>
            <w:r>
              <w:t>Weight (kg)</w:t>
            </w:r>
          </w:p>
        </w:tc>
      </w:tr>
      <w:tr w:rsidR="00DD34DF" w:rsidTr="004C790A">
        <w:tc>
          <w:tcPr>
            <w:tcW w:w="0" w:type="auto"/>
          </w:tcPr>
          <w:p w:rsidR="00DD34DF" w:rsidRDefault="00DD34DF" w:rsidP="004C790A">
            <w:pPr>
              <w:tabs>
                <w:tab w:val="left" w:pos="720"/>
                <w:tab w:val="left" w:pos="3408"/>
              </w:tabs>
              <w:spacing w:line="480" w:lineRule="auto"/>
            </w:pPr>
            <w:r>
              <w:t>1/27/16</w:t>
            </w:r>
          </w:p>
        </w:tc>
        <w:tc>
          <w:tcPr>
            <w:tcW w:w="0" w:type="auto"/>
          </w:tcPr>
          <w:p w:rsidR="00DD34DF" w:rsidRDefault="00DD34DF" w:rsidP="004C790A">
            <w:pPr>
              <w:tabs>
                <w:tab w:val="left" w:pos="720"/>
                <w:tab w:val="left" w:pos="3408"/>
              </w:tabs>
              <w:spacing w:line="480" w:lineRule="auto"/>
            </w:pPr>
            <w:r>
              <w:t>100.4</w:t>
            </w:r>
          </w:p>
        </w:tc>
      </w:tr>
      <w:tr w:rsidR="00DD34DF" w:rsidTr="004C790A">
        <w:tc>
          <w:tcPr>
            <w:tcW w:w="0" w:type="auto"/>
          </w:tcPr>
          <w:p w:rsidR="00DD34DF" w:rsidRDefault="00DD34DF" w:rsidP="004C790A">
            <w:pPr>
              <w:tabs>
                <w:tab w:val="left" w:pos="720"/>
                <w:tab w:val="left" w:pos="3408"/>
              </w:tabs>
              <w:spacing w:line="480" w:lineRule="auto"/>
            </w:pPr>
            <w:r>
              <w:t>1/25/16</w:t>
            </w:r>
          </w:p>
        </w:tc>
        <w:tc>
          <w:tcPr>
            <w:tcW w:w="0" w:type="auto"/>
          </w:tcPr>
          <w:p w:rsidR="00DD34DF" w:rsidRDefault="00DD34DF" w:rsidP="004C790A">
            <w:pPr>
              <w:tabs>
                <w:tab w:val="left" w:pos="720"/>
                <w:tab w:val="left" w:pos="3408"/>
              </w:tabs>
              <w:spacing w:line="480" w:lineRule="auto"/>
            </w:pPr>
            <w:r>
              <w:t>102.4</w:t>
            </w:r>
          </w:p>
        </w:tc>
      </w:tr>
      <w:tr w:rsidR="00DD34DF" w:rsidTr="004C790A">
        <w:tc>
          <w:tcPr>
            <w:tcW w:w="0" w:type="auto"/>
          </w:tcPr>
          <w:p w:rsidR="00DD34DF" w:rsidRDefault="00DD34DF" w:rsidP="004C790A">
            <w:pPr>
              <w:tabs>
                <w:tab w:val="left" w:pos="720"/>
                <w:tab w:val="left" w:pos="3408"/>
              </w:tabs>
              <w:spacing w:line="480" w:lineRule="auto"/>
            </w:pPr>
            <w:r>
              <w:t>1/22/16</w:t>
            </w:r>
          </w:p>
        </w:tc>
        <w:tc>
          <w:tcPr>
            <w:tcW w:w="0" w:type="auto"/>
          </w:tcPr>
          <w:p w:rsidR="00DD34DF" w:rsidRDefault="00DD34DF" w:rsidP="004C790A">
            <w:pPr>
              <w:tabs>
                <w:tab w:val="left" w:pos="720"/>
                <w:tab w:val="left" w:pos="3408"/>
              </w:tabs>
              <w:spacing w:line="480" w:lineRule="auto"/>
            </w:pPr>
            <w:r>
              <w:t>98.3</w:t>
            </w:r>
          </w:p>
        </w:tc>
      </w:tr>
      <w:tr w:rsidR="00DD34DF" w:rsidTr="004C790A">
        <w:tc>
          <w:tcPr>
            <w:tcW w:w="0" w:type="auto"/>
          </w:tcPr>
          <w:p w:rsidR="00DD34DF" w:rsidRDefault="00DD34DF" w:rsidP="004C790A">
            <w:pPr>
              <w:tabs>
                <w:tab w:val="left" w:pos="720"/>
                <w:tab w:val="left" w:pos="3408"/>
              </w:tabs>
              <w:spacing w:line="480" w:lineRule="auto"/>
            </w:pPr>
            <w:r>
              <w:t>1/21/16</w:t>
            </w:r>
          </w:p>
        </w:tc>
        <w:tc>
          <w:tcPr>
            <w:tcW w:w="0" w:type="auto"/>
          </w:tcPr>
          <w:p w:rsidR="00DD34DF" w:rsidRDefault="00DD34DF" w:rsidP="004C790A">
            <w:pPr>
              <w:tabs>
                <w:tab w:val="left" w:pos="720"/>
                <w:tab w:val="left" w:pos="3408"/>
              </w:tabs>
              <w:spacing w:line="480" w:lineRule="auto"/>
            </w:pPr>
            <w:r>
              <w:t>94.9</w:t>
            </w:r>
          </w:p>
        </w:tc>
      </w:tr>
      <w:tr w:rsidR="00DD34DF" w:rsidTr="004C790A">
        <w:tc>
          <w:tcPr>
            <w:tcW w:w="0" w:type="auto"/>
          </w:tcPr>
          <w:p w:rsidR="00DD34DF" w:rsidRDefault="00DD34DF" w:rsidP="004C790A">
            <w:pPr>
              <w:tabs>
                <w:tab w:val="left" w:pos="720"/>
                <w:tab w:val="left" w:pos="3408"/>
              </w:tabs>
              <w:spacing w:line="480" w:lineRule="auto"/>
            </w:pPr>
            <w:r>
              <w:t>1/20/16</w:t>
            </w:r>
          </w:p>
        </w:tc>
        <w:tc>
          <w:tcPr>
            <w:tcW w:w="0" w:type="auto"/>
          </w:tcPr>
          <w:p w:rsidR="00DD34DF" w:rsidRDefault="00DD34DF" w:rsidP="004C790A">
            <w:pPr>
              <w:tabs>
                <w:tab w:val="left" w:pos="720"/>
                <w:tab w:val="left" w:pos="3408"/>
              </w:tabs>
              <w:spacing w:line="480" w:lineRule="auto"/>
            </w:pPr>
            <w:r>
              <w:t>90.0</w:t>
            </w:r>
          </w:p>
        </w:tc>
      </w:tr>
      <w:tr w:rsidR="00DD34DF" w:rsidTr="004C790A">
        <w:tc>
          <w:tcPr>
            <w:tcW w:w="0" w:type="auto"/>
          </w:tcPr>
          <w:p w:rsidR="00DD34DF" w:rsidRDefault="00DD34DF" w:rsidP="004C790A">
            <w:pPr>
              <w:tabs>
                <w:tab w:val="left" w:pos="720"/>
                <w:tab w:val="left" w:pos="3408"/>
              </w:tabs>
              <w:spacing w:line="480" w:lineRule="auto"/>
            </w:pPr>
            <w:r>
              <w:t>11/24/15</w:t>
            </w:r>
          </w:p>
        </w:tc>
        <w:tc>
          <w:tcPr>
            <w:tcW w:w="0" w:type="auto"/>
          </w:tcPr>
          <w:p w:rsidR="00DD34DF" w:rsidRDefault="00DD34DF" w:rsidP="004C790A">
            <w:pPr>
              <w:tabs>
                <w:tab w:val="left" w:pos="720"/>
                <w:tab w:val="left" w:pos="3408"/>
              </w:tabs>
              <w:spacing w:line="480" w:lineRule="auto"/>
            </w:pPr>
            <w:r>
              <w:t>111.1</w:t>
            </w:r>
          </w:p>
        </w:tc>
      </w:tr>
    </w:tbl>
    <w:p w:rsidR="00DD34DF" w:rsidRDefault="00DD34DF" w:rsidP="0045756D">
      <w:pPr>
        <w:tabs>
          <w:tab w:val="left" w:pos="720"/>
          <w:tab w:val="left" w:pos="3408"/>
        </w:tabs>
        <w:spacing w:line="480" w:lineRule="auto"/>
        <w:rPr>
          <w:b/>
        </w:rPr>
      </w:pPr>
    </w:p>
    <w:p w:rsidR="003C27D6" w:rsidRDefault="003C27D6" w:rsidP="0045756D">
      <w:pPr>
        <w:tabs>
          <w:tab w:val="left" w:pos="720"/>
          <w:tab w:val="left" w:pos="3408"/>
        </w:tabs>
        <w:spacing w:line="480" w:lineRule="auto"/>
        <w:rPr>
          <w:b/>
        </w:rPr>
      </w:pPr>
      <w:r>
        <w:rPr>
          <w:b/>
        </w:rPr>
        <w:t>Biochemical Data, Medical Tests, and Procedures</w:t>
      </w:r>
    </w:p>
    <w:tbl>
      <w:tblPr>
        <w:tblStyle w:val="TableGrid"/>
        <w:tblW w:w="9491" w:type="dxa"/>
        <w:tblLook w:val="04A0" w:firstRow="1" w:lastRow="0" w:firstColumn="1" w:lastColumn="0" w:noHBand="0" w:noVBand="1"/>
      </w:tblPr>
      <w:tblGrid>
        <w:gridCol w:w="746"/>
        <w:gridCol w:w="707"/>
        <w:gridCol w:w="888"/>
        <w:gridCol w:w="489"/>
        <w:gridCol w:w="512"/>
        <w:gridCol w:w="889"/>
        <w:gridCol w:w="732"/>
        <w:gridCol w:w="985"/>
        <w:gridCol w:w="1037"/>
        <w:gridCol w:w="763"/>
        <w:gridCol w:w="980"/>
        <w:gridCol w:w="763"/>
      </w:tblGrid>
      <w:tr w:rsidR="003C27D6" w:rsidRPr="000D48E0" w:rsidTr="004C790A">
        <w:trPr>
          <w:trHeight w:val="1049"/>
        </w:trPr>
        <w:tc>
          <w:tcPr>
            <w:tcW w:w="0" w:type="auto"/>
          </w:tcPr>
          <w:p w:rsidR="003C27D6" w:rsidRPr="00C1148D" w:rsidRDefault="003C27D6" w:rsidP="004C790A">
            <w:pPr>
              <w:tabs>
                <w:tab w:val="left" w:pos="720"/>
                <w:tab w:val="left" w:pos="3408"/>
              </w:tabs>
              <w:spacing w:line="480" w:lineRule="auto"/>
              <w:rPr>
                <w:sz w:val="16"/>
                <w:szCs w:val="16"/>
              </w:rPr>
            </w:pPr>
            <w:r w:rsidRPr="00C1148D">
              <w:rPr>
                <w:sz w:val="16"/>
                <w:szCs w:val="16"/>
              </w:rPr>
              <w:t>Lab Value</w:t>
            </w:r>
          </w:p>
        </w:tc>
        <w:tc>
          <w:tcPr>
            <w:tcW w:w="0" w:type="auto"/>
          </w:tcPr>
          <w:p w:rsidR="003C27D6" w:rsidRPr="00C1148D" w:rsidRDefault="003C27D6" w:rsidP="004C790A">
            <w:pPr>
              <w:tabs>
                <w:tab w:val="left" w:pos="720"/>
                <w:tab w:val="left" w:pos="3408"/>
              </w:tabs>
              <w:spacing w:line="480" w:lineRule="auto"/>
              <w:rPr>
                <w:sz w:val="16"/>
                <w:szCs w:val="16"/>
              </w:rPr>
            </w:pPr>
            <w:r w:rsidRPr="00C1148D">
              <w:rPr>
                <w:sz w:val="16"/>
                <w:szCs w:val="16"/>
              </w:rPr>
              <w:t>Sodium</w:t>
            </w:r>
          </w:p>
        </w:tc>
        <w:tc>
          <w:tcPr>
            <w:tcW w:w="0" w:type="auto"/>
          </w:tcPr>
          <w:p w:rsidR="003C27D6" w:rsidRPr="00C1148D" w:rsidRDefault="003C27D6" w:rsidP="004C790A">
            <w:pPr>
              <w:tabs>
                <w:tab w:val="left" w:pos="720"/>
                <w:tab w:val="left" w:pos="3408"/>
              </w:tabs>
              <w:spacing w:line="480" w:lineRule="auto"/>
              <w:rPr>
                <w:sz w:val="16"/>
                <w:szCs w:val="16"/>
              </w:rPr>
            </w:pPr>
            <w:r w:rsidRPr="00C1148D">
              <w:rPr>
                <w:sz w:val="16"/>
                <w:szCs w:val="16"/>
              </w:rPr>
              <w:t>Potassium</w:t>
            </w:r>
          </w:p>
        </w:tc>
        <w:tc>
          <w:tcPr>
            <w:tcW w:w="0" w:type="auto"/>
          </w:tcPr>
          <w:p w:rsidR="003C27D6" w:rsidRPr="00C1148D" w:rsidRDefault="003C27D6" w:rsidP="004C790A">
            <w:pPr>
              <w:tabs>
                <w:tab w:val="left" w:pos="720"/>
                <w:tab w:val="left" w:pos="3408"/>
              </w:tabs>
              <w:spacing w:line="480" w:lineRule="auto"/>
              <w:rPr>
                <w:sz w:val="16"/>
                <w:szCs w:val="16"/>
              </w:rPr>
            </w:pPr>
            <w:r w:rsidRPr="00C1148D">
              <w:rPr>
                <w:sz w:val="16"/>
                <w:szCs w:val="16"/>
              </w:rPr>
              <w:t>CO2</w:t>
            </w:r>
          </w:p>
        </w:tc>
        <w:tc>
          <w:tcPr>
            <w:tcW w:w="0" w:type="auto"/>
          </w:tcPr>
          <w:p w:rsidR="003C27D6" w:rsidRPr="00C1148D" w:rsidRDefault="003C27D6" w:rsidP="004C790A">
            <w:pPr>
              <w:tabs>
                <w:tab w:val="left" w:pos="720"/>
                <w:tab w:val="left" w:pos="3408"/>
              </w:tabs>
              <w:spacing w:line="480" w:lineRule="auto"/>
              <w:rPr>
                <w:sz w:val="16"/>
                <w:szCs w:val="16"/>
              </w:rPr>
            </w:pPr>
            <w:r w:rsidRPr="00C1148D">
              <w:rPr>
                <w:sz w:val="16"/>
                <w:szCs w:val="16"/>
              </w:rPr>
              <w:t>BUN</w:t>
            </w:r>
          </w:p>
        </w:tc>
        <w:tc>
          <w:tcPr>
            <w:tcW w:w="0" w:type="auto"/>
          </w:tcPr>
          <w:p w:rsidR="003C27D6" w:rsidRPr="00C1148D" w:rsidRDefault="003C27D6" w:rsidP="004C790A">
            <w:pPr>
              <w:tabs>
                <w:tab w:val="left" w:pos="720"/>
                <w:tab w:val="left" w:pos="3408"/>
              </w:tabs>
              <w:spacing w:line="480" w:lineRule="auto"/>
              <w:rPr>
                <w:sz w:val="16"/>
                <w:szCs w:val="16"/>
              </w:rPr>
            </w:pPr>
            <w:r w:rsidRPr="00C1148D">
              <w:rPr>
                <w:sz w:val="16"/>
                <w:szCs w:val="16"/>
              </w:rPr>
              <w:t>Creatinine</w:t>
            </w:r>
          </w:p>
        </w:tc>
        <w:tc>
          <w:tcPr>
            <w:tcW w:w="0" w:type="auto"/>
          </w:tcPr>
          <w:p w:rsidR="003C27D6" w:rsidRPr="00C1148D" w:rsidRDefault="003C27D6" w:rsidP="004C790A">
            <w:pPr>
              <w:tabs>
                <w:tab w:val="left" w:pos="720"/>
                <w:tab w:val="left" w:pos="3408"/>
              </w:tabs>
              <w:spacing w:line="480" w:lineRule="auto"/>
              <w:rPr>
                <w:sz w:val="16"/>
                <w:szCs w:val="16"/>
              </w:rPr>
            </w:pPr>
            <w:r w:rsidRPr="00C1148D">
              <w:rPr>
                <w:sz w:val="16"/>
                <w:szCs w:val="16"/>
              </w:rPr>
              <w:t>Glucose</w:t>
            </w:r>
          </w:p>
        </w:tc>
        <w:tc>
          <w:tcPr>
            <w:tcW w:w="0" w:type="auto"/>
          </w:tcPr>
          <w:p w:rsidR="003C27D6" w:rsidRPr="00C1148D" w:rsidRDefault="003C27D6" w:rsidP="004C790A">
            <w:pPr>
              <w:tabs>
                <w:tab w:val="left" w:pos="720"/>
                <w:tab w:val="left" w:pos="3408"/>
              </w:tabs>
              <w:spacing w:line="480" w:lineRule="auto"/>
              <w:rPr>
                <w:sz w:val="16"/>
                <w:szCs w:val="16"/>
              </w:rPr>
            </w:pPr>
            <w:r w:rsidRPr="00C1148D">
              <w:rPr>
                <w:sz w:val="16"/>
                <w:szCs w:val="16"/>
              </w:rPr>
              <w:t>Phosphorus</w:t>
            </w:r>
          </w:p>
        </w:tc>
        <w:tc>
          <w:tcPr>
            <w:tcW w:w="0" w:type="auto"/>
          </w:tcPr>
          <w:p w:rsidR="003C27D6" w:rsidRPr="00C1148D" w:rsidRDefault="003C27D6" w:rsidP="004C790A">
            <w:pPr>
              <w:tabs>
                <w:tab w:val="left" w:pos="720"/>
                <w:tab w:val="left" w:pos="3408"/>
              </w:tabs>
              <w:spacing w:line="480" w:lineRule="auto"/>
              <w:rPr>
                <w:sz w:val="16"/>
                <w:szCs w:val="16"/>
              </w:rPr>
            </w:pPr>
            <w:r w:rsidRPr="00C1148D">
              <w:rPr>
                <w:sz w:val="16"/>
                <w:szCs w:val="16"/>
              </w:rPr>
              <w:t>Triglycerides</w:t>
            </w:r>
          </w:p>
        </w:tc>
        <w:tc>
          <w:tcPr>
            <w:tcW w:w="0" w:type="auto"/>
          </w:tcPr>
          <w:p w:rsidR="003C27D6" w:rsidRPr="00C1148D" w:rsidRDefault="003C27D6" w:rsidP="004C790A">
            <w:pPr>
              <w:tabs>
                <w:tab w:val="left" w:pos="720"/>
                <w:tab w:val="left" w:pos="3408"/>
              </w:tabs>
              <w:spacing w:line="480" w:lineRule="auto"/>
              <w:rPr>
                <w:sz w:val="16"/>
                <w:szCs w:val="16"/>
              </w:rPr>
            </w:pPr>
            <w:r w:rsidRPr="00C1148D">
              <w:rPr>
                <w:sz w:val="16"/>
                <w:szCs w:val="16"/>
              </w:rPr>
              <w:t>Albumin</w:t>
            </w:r>
          </w:p>
        </w:tc>
        <w:tc>
          <w:tcPr>
            <w:tcW w:w="0" w:type="auto"/>
          </w:tcPr>
          <w:p w:rsidR="003C27D6" w:rsidRPr="00C1148D" w:rsidRDefault="003C27D6" w:rsidP="004C790A">
            <w:pPr>
              <w:tabs>
                <w:tab w:val="left" w:pos="720"/>
                <w:tab w:val="left" w:pos="3408"/>
              </w:tabs>
              <w:spacing w:line="480" w:lineRule="auto"/>
              <w:rPr>
                <w:sz w:val="16"/>
                <w:szCs w:val="16"/>
              </w:rPr>
            </w:pPr>
            <w:r w:rsidRPr="00C1148D">
              <w:rPr>
                <w:sz w:val="16"/>
                <w:szCs w:val="16"/>
              </w:rPr>
              <w:t>Magnesium</w:t>
            </w:r>
          </w:p>
        </w:tc>
        <w:tc>
          <w:tcPr>
            <w:tcW w:w="0" w:type="auto"/>
          </w:tcPr>
          <w:p w:rsidR="003C27D6" w:rsidRPr="00C1148D" w:rsidRDefault="003C27D6" w:rsidP="004C790A">
            <w:pPr>
              <w:tabs>
                <w:tab w:val="left" w:pos="720"/>
                <w:tab w:val="left" w:pos="3408"/>
              </w:tabs>
              <w:spacing w:line="480" w:lineRule="auto"/>
              <w:rPr>
                <w:sz w:val="16"/>
                <w:szCs w:val="16"/>
              </w:rPr>
            </w:pPr>
            <w:r w:rsidRPr="00C1148D">
              <w:rPr>
                <w:sz w:val="16"/>
                <w:szCs w:val="16"/>
              </w:rPr>
              <w:t>Pre-Albumin</w:t>
            </w:r>
          </w:p>
        </w:tc>
      </w:tr>
      <w:tr w:rsidR="003C27D6" w:rsidRPr="000D48E0" w:rsidTr="004C790A">
        <w:trPr>
          <w:trHeight w:val="695"/>
        </w:trPr>
        <w:tc>
          <w:tcPr>
            <w:tcW w:w="0" w:type="auto"/>
          </w:tcPr>
          <w:p w:rsidR="003C27D6" w:rsidRPr="00CF5A99" w:rsidRDefault="003C27D6" w:rsidP="004C790A">
            <w:pPr>
              <w:tabs>
                <w:tab w:val="left" w:pos="720"/>
                <w:tab w:val="left" w:pos="3408"/>
              </w:tabs>
              <w:spacing w:line="480" w:lineRule="auto"/>
              <w:rPr>
                <w:sz w:val="16"/>
                <w:szCs w:val="16"/>
              </w:rPr>
            </w:pPr>
            <w:r>
              <w:rPr>
                <w:sz w:val="16"/>
                <w:szCs w:val="16"/>
              </w:rPr>
              <w:t>1/18/16</w:t>
            </w:r>
          </w:p>
        </w:tc>
        <w:tc>
          <w:tcPr>
            <w:tcW w:w="0" w:type="auto"/>
          </w:tcPr>
          <w:p w:rsidR="003C27D6" w:rsidRPr="00CF5A99" w:rsidRDefault="003C27D6" w:rsidP="004C790A">
            <w:pPr>
              <w:tabs>
                <w:tab w:val="left" w:pos="720"/>
                <w:tab w:val="left" w:pos="3408"/>
              </w:tabs>
              <w:spacing w:line="480" w:lineRule="auto"/>
              <w:rPr>
                <w:sz w:val="16"/>
                <w:szCs w:val="16"/>
              </w:rPr>
            </w:pPr>
          </w:p>
        </w:tc>
        <w:tc>
          <w:tcPr>
            <w:tcW w:w="0" w:type="auto"/>
          </w:tcPr>
          <w:p w:rsidR="003C27D6" w:rsidRPr="00CF5A99" w:rsidRDefault="003C27D6" w:rsidP="004C790A">
            <w:pPr>
              <w:tabs>
                <w:tab w:val="left" w:pos="720"/>
                <w:tab w:val="left" w:pos="3408"/>
              </w:tabs>
              <w:spacing w:line="480" w:lineRule="auto"/>
              <w:rPr>
                <w:sz w:val="16"/>
                <w:szCs w:val="16"/>
              </w:rPr>
            </w:pPr>
          </w:p>
        </w:tc>
        <w:tc>
          <w:tcPr>
            <w:tcW w:w="0" w:type="auto"/>
          </w:tcPr>
          <w:p w:rsidR="003C27D6" w:rsidRPr="00CF5A99" w:rsidRDefault="003C27D6" w:rsidP="004C790A">
            <w:pPr>
              <w:tabs>
                <w:tab w:val="left" w:pos="720"/>
                <w:tab w:val="left" w:pos="3408"/>
              </w:tabs>
              <w:spacing w:line="480" w:lineRule="auto"/>
              <w:rPr>
                <w:sz w:val="16"/>
                <w:szCs w:val="16"/>
              </w:rPr>
            </w:pPr>
          </w:p>
        </w:tc>
        <w:tc>
          <w:tcPr>
            <w:tcW w:w="0" w:type="auto"/>
          </w:tcPr>
          <w:p w:rsidR="003C27D6" w:rsidRPr="00CF5A99" w:rsidRDefault="003C27D6" w:rsidP="004C790A">
            <w:pPr>
              <w:tabs>
                <w:tab w:val="left" w:pos="720"/>
                <w:tab w:val="left" w:pos="3408"/>
              </w:tabs>
              <w:spacing w:line="480" w:lineRule="auto"/>
              <w:rPr>
                <w:sz w:val="16"/>
                <w:szCs w:val="16"/>
              </w:rPr>
            </w:pPr>
          </w:p>
        </w:tc>
        <w:tc>
          <w:tcPr>
            <w:tcW w:w="0" w:type="auto"/>
          </w:tcPr>
          <w:p w:rsidR="003C27D6" w:rsidRPr="00CF5A99" w:rsidRDefault="003C27D6" w:rsidP="004C790A">
            <w:pPr>
              <w:tabs>
                <w:tab w:val="left" w:pos="720"/>
                <w:tab w:val="left" w:pos="3408"/>
              </w:tabs>
              <w:spacing w:line="480" w:lineRule="auto"/>
              <w:rPr>
                <w:sz w:val="16"/>
                <w:szCs w:val="16"/>
              </w:rPr>
            </w:pPr>
          </w:p>
        </w:tc>
        <w:tc>
          <w:tcPr>
            <w:tcW w:w="0" w:type="auto"/>
          </w:tcPr>
          <w:p w:rsidR="003C27D6" w:rsidRDefault="003C27D6" w:rsidP="004C790A">
            <w:pPr>
              <w:tabs>
                <w:tab w:val="left" w:pos="720"/>
                <w:tab w:val="left" w:pos="3408"/>
              </w:tabs>
              <w:spacing w:line="480" w:lineRule="auto"/>
              <w:rPr>
                <w:sz w:val="16"/>
                <w:szCs w:val="16"/>
              </w:rPr>
            </w:pPr>
            <w:r>
              <w:rPr>
                <w:sz w:val="16"/>
                <w:szCs w:val="16"/>
              </w:rPr>
              <w:t>126</w:t>
            </w:r>
          </w:p>
          <w:p w:rsidR="003C27D6" w:rsidRPr="00CF5A99" w:rsidRDefault="003C27D6" w:rsidP="004C790A">
            <w:pPr>
              <w:tabs>
                <w:tab w:val="left" w:pos="720"/>
                <w:tab w:val="left" w:pos="3408"/>
              </w:tabs>
              <w:spacing w:line="480" w:lineRule="auto"/>
              <w:rPr>
                <w:sz w:val="16"/>
                <w:szCs w:val="16"/>
              </w:rPr>
            </w:pPr>
            <w:r>
              <w:rPr>
                <w:sz w:val="16"/>
                <w:szCs w:val="16"/>
              </w:rPr>
              <w:t>High</w:t>
            </w:r>
          </w:p>
        </w:tc>
        <w:tc>
          <w:tcPr>
            <w:tcW w:w="0" w:type="auto"/>
          </w:tcPr>
          <w:p w:rsidR="003C27D6" w:rsidRPr="00CF5A99" w:rsidRDefault="003C27D6" w:rsidP="004C790A">
            <w:pPr>
              <w:tabs>
                <w:tab w:val="left" w:pos="720"/>
                <w:tab w:val="left" w:pos="3408"/>
              </w:tabs>
              <w:spacing w:line="480" w:lineRule="auto"/>
              <w:rPr>
                <w:sz w:val="16"/>
                <w:szCs w:val="16"/>
              </w:rPr>
            </w:pPr>
            <w:r>
              <w:rPr>
                <w:sz w:val="16"/>
                <w:szCs w:val="16"/>
              </w:rPr>
              <w:t>2.9</w:t>
            </w:r>
          </w:p>
        </w:tc>
        <w:tc>
          <w:tcPr>
            <w:tcW w:w="0" w:type="auto"/>
          </w:tcPr>
          <w:p w:rsidR="003C27D6" w:rsidRDefault="003C27D6" w:rsidP="004C790A">
            <w:pPr>
              <w:tabs>
                <w:tab w:val="left" w:pos="720"/>
                <w:tab w:val="left" w:pos="3408"/>
              </w:tabs>
              <w:spacing w:line="480" w:lineRule="auto"/>
              <w:rPr>
                <w:sz w:val="16"/>
                <w:szCs w:val="16"/>
              </w:rPr>
            </w:pPr>
            <w:r>
              <w:rPr>
                <w:sz w:val="16"/>
                <w:szCs w:val="16"/>
              </w:rPr>
              <w:t>291</w:t>
            </w:r>
          </w:p>
          <w:p w:rsidR="003C27D6" w:rsidRPr="00CF5A99" w:rsidRDefault="003C27D6" w:rsidP="004C790A">
            <w:pPr>
              <w:tabs>
                <w:tab w:val="left" w:pos="720"/>
                <w:tab w:val="left" w:pos="3408"/>
              </w:tabs>
              <w:spacing w:line="480" w:lineRule="auto"/>
              <w:rPr>
                <w:sz w:val="16"/>
                <w:szCs w:val="16"/>
              </w:rPr>
            </w:pPr>
            <w:r>
              <w:rPr>
                <w:sz w:val="16"/>
                <w:szCs w:val="16"/>
              </w:rPr>
              <w:t>High</w:t>
            </w:r>
          </w:p>
        </w:tc>
        <w:tc>
          <w:tcPr>
            <w:tcW w:w="0" w:type="auto"/>
          </w:tcPr>
          <w:p w:rsidR="003C27D6" w:rsidRPr="00CF5A99" w:rsidRDefault="003C27D6" w:rsidP="004C790A">
            <w:pPr>
              <w:tabs>
                <w:tab w:val="left" w:pos="720"/>
                <w:tab w:val="left" w:pos="3408"/>
              </w:tabs>
              <w:spacing w:line="480" w:lineRule="auto"/>
              <w:rPr>
                <w:sz w:val="16"/>
                <w:szCs w:val="16"/>
              </w:rPr>
            </w:pPr>
            <w:r>
              <w:rPr>
                <w:sz w:val="16"/>
                <w:szCs w:val="16"/>
              </w:rPr>
              <w:t>3.2</w:t>
            </w:r>
          </w:p>
        </w:tc>
        <w:tc>
          <w:tcPr>
            <w:tcW w:w="0" w:type="auto"/>
          </w:tcPr>
          <w:p w:rsidR="003C27D6" w:rsidRPr="00CF5A99" w:rsidRDefault="003C27D6" w:rsidP="004C790A">
            <w:pPr>
              <w:tabs>
                <w:tab w:val="left" w:pos="720"/>
                <w:tab w:val="left" w:pos="3408"/>
              </w:tabs>
              <w:spacing w:line="480" w:lineRule="auto"/>
              <w:rPr>
                <w:sz w:val="16"/>
                <w:szCs w:val="16"/>
              </w:rPr>
            </w:pPr>
            <w:r>
              <w:rPr>
                <w:sz w:val="16"/>
                <w:szCs w:val="16"/>
              </w:rPr>
              <w:t>1.8</w:t>
            </w:r>
          </w:p>
        </w:tc>
        <w:tc>
          <w:tcPr>
            <w:tcW w:w="0" w:type="auto"/>
          </w:tcPr>
          <w:p w:rsidR="003C27D6" w:rsidRDefault="003C27D6" w:rsidP="004C790A">
            <w:pPr>
              <w:tabs>
                <w:tab w:val="left" w:pos="720"/>
                <w:tab w:val="left" w:pos="3408"/>
              </w:tabs>
              <w:spacing w:line="480" w:lineRule="auto"/>
              <w:rPr>
                <w:sz w:val="16"/>
                <w:szCs w:val="16"/>
              </w:rPr>
            </w:pPr>
          </w:p>
        </w:tc>
      </w:tr>
      <w:tr w:rsidR="003C27D6" w:rsidRPr="000D48E0" w:rsidTr="004C790A">
        <w:trPr>
          <w:trHeight w:val="1049"/>
        </w:trPr>
        <w:tc>
          <w:tcPr>
            <w:tcW w:w="0" w:type="auto"/>
          </w:tcPr>
          <w:p w:rsidR="003C27D6" w:rsidRPr="00CF5A99" w:rsidRDefault="003C27D6" w:rsidP="004C790A">
            <w:pPr>
              <w:tabs>
                <w:tab w:val="left" w:pos="720"/>
                <w:tab w:val="left" w:pos="3408"/>
              </w:tabs>
              <w:spacing w:line="480" w:lineRule="auto"/>
              <w:rPr>
                <w:sz w:val="16"/>
                <w:szCs w:val="16"/>
              </w:rPr>
            </w:pPr>
            <w:r>
              <w:rPr>
                <w:sz w:val="16"/>
                <w:szCs w:val="16"/>
              </w:rPr>
              <w:t>1/20/16</w:t>
            </w:r>
          </w:p>
        </w:tc>
        <w:tc>
          <w:tcPr>
            <w:tcW w:w="0" w:type="auto"/>
          </w:tcPr>
          <w:p w:rsidR="003C27D6" w:rsidRPr="00CF5A99" w:rsidRDefault="003C27D6" w:rsidP="004C790A">
            <w:pPr>
              <w:tabs>
                <w:tab w:val="left" w:pos="720"/>
                <w:tab w:val="left" w:pos="3408"/>
              </w:tabs>
              <w:spacing w:line="480" w:lineRule="auto"/>
              <w:rPr>
                <w:sz w:val="16"/>
                <w:szCs w:val="16"/>
              </w:rPr>
            </w:pPr>
          </w:p>
        </w:tc>
        <w:tc>
          <w:tcPr>
            <w:tcW w:w="0" w:type="auto"/>
          </w:tcPr>
          <w:p w:rsidR="003C27D6" w:rsidRPr="00CF5A99" w:rsidRDefault="003C27D6" w:rsidP="004C790A">
            <w:pPr>
              <w:tabs>
                <w:tab w:val="left" w:pos="720"/>
                <w:tab w:val="left" w:pos="3408"/>
              </w:tabs>
              <w:spacing w:line="480" w:lineRule="auto"/>
              <w:rPr>
                <w:sz w:val="16"/>
                <w:szCs w:val="16"/>
              </w:rPr>
            </w:pPr>
          </w:p>
        </w:tc>
        <w:tc>
          <w:tcPr>
            <w:tcW w:w="0" w:type="auto"/>
          </w:tcPr>
          <w:p w:rsidR="003C27D6" w:rsidRPr="00CF5A99" w:rsidRDefault="003C27D6" w:rsidP="004C790A">
            <w:pPr>
              <w:tabs>
                <w:tab w:val="left" w:pos="720"/>
                <w:tab w:val="left" w:pos="3408"/>
              </w:tabs>
              <w:spacing w:line="480" w:lineRule="auto"/>
              <w:rPr>
                <w:sz w:val="16"/>
                <w:szCs w:val="16"/>
              </w:rPr>
            </w:pPr>
          </w:p>
        </w:tc>
        <w:tc>
          <w:tcPr>
            <w:tcW w:w="0" w:type="auto"/>
          </w:tcPr>
          <w:p w:rsidR="003C27D6" w:rsidRDefault="003C27D6" w:rsidP="004C790A">
            <w:pPr>
              <w:tabs>
                <w:tab w:val="left" w:pos="720"/>
                <w:tab w:val="left" w:pos="3408"/>
              </w:tabs>
              <w:spacing w:line="480" w:lineRule="auto"/>
              <w:rPr>
                <w:sz w:val="16"/>
                <w:szCs w:val="16"/>
              </w:rPr>
            </w:pPr>
            <w:r>
              <w:rPr>
                <w:sz w:val="16"/>
                <w:szCs w:val="16"/>
              </w:rPr>
              <w:t>20</w:t>
            </w:r>
          </w:p>
          <w:p w:rsidR="003C27D6" w:rsidRPr="00CF5A99" w:rsidRDefault="003C27D6" w:rsidP="004C790A">
            <w:pPr>
              <w:tabs>
                <w:tab w:val="left" w:pos="720"/>
                <w:tab w:val="left" w:pos="3408"/>
              </w:tabs>
              <w:spacing w:line="480" w:lineRule="auto"/>
              <w:rPr>
                <w:sz w:val="16"/>
                <w:szCs w:val="16"/>
              </w:rPr>
            </w:pPr>
            <w:r>
              <w:rPr>
                <w:sz w:val="16"/>
                <w:szCs w:val="16"/>
              </w:rPr>
              <w:t>Low</w:t>
            </w:r>
          </w:p>
        </w:tc>
        <w:tc>
          <w:tcPr>
            <w:tcW w:w="0" w:type="auto"/>
          </w:tcPr>
          <w:p w:rsidR="003C27D6" w:rsidRDefault="003C27D6" w:rsidP="004C790A">
            <w:pPr>
              <w:tabs>
                <w:tab w:val="left" w:pos="720"/>
                <w:tab w:val="left" w:pos="3408"/>
              </w:tabs>
              <w:spacing w:line="480" w:lineRule="auto"/>
              <w:rPr>
                <w:sz w:val="16"/>
                <w:szCs w:val="16"/>
              </w:rPr>
            </w:pPr>
            <w:r>
              <w:rPr>
                <w:sz w:val="16"/>
                <w:szCs w:val="16"/>
              </w:rPr>
              <w:t>1.51</w:t>
            </w:r>
          </w:p>
          <w:p w:rsidR="003C27D6" w:rsidRPr="00CF5A99" w:rsidRDefault="003C27D6" w:rsidP="004C790A">
            <w:pPr>
              <w:tabs>
                <w:tab w:val="left" w:pos="720"/>
                <w:tab w:val="left" w:pos="3408"/>
              </w:tabs>
              <w:spacing w:line="480" w:lineRule="auto"/>
              <w:rPr>
                <w:sz w:val="16"/>
                <w:szCs w:val="16"/>
              </w:rPr>
            </w:pPr>
            <w:r>
              <w:rPr>
                <w:sz w:val="16"/>
                <w:szCs w:val="16"/>
              </w:rPr>
              <w:t>High</w:t>
            </w:r>
          </w:p>
        </w:tc>
        <w:tc>
          <w:tcPr>
            <w:tcW w:w="0" w:type="auto"/>
          </w:tcPr>
          <w:p w:rsidR="003C27D6" w:rsidRDefault="003C27D6" w:rsidP="004C790A">
            <w:pPr>
              <w:tabs>
                <w:tab w:val="left" w:pos="720"/>
                <w:tab w:val="left" w:pos="3408"/>
              </w:tabs>
              <w:spacing w:line="480" w:lineRule="auto"/>
              <w:rPr>
                <w:sz w:val="16"/>
                <w:szCs w:val="16"/>
              </w:rPr>
            </w:pPr>
            <w:r>
              <w:rPr>
                <w:sz w:val="16"/>
                <w:szCs w:val="16"/>
              </w:rPr>
              <w:t>611</w:t>
            </w:r>
          </w:p>
          <w:p w:rsidR="003C27D6" w:rsidRDefault="003C27D6" w:rsidP="004C790A">
            <w:pPr>
              <w:tabs>
                <w:tab w:val="left" w:pos="720"/>
                <w:tab w:val="left" w:pos="3408"/>
              </w:tabs>
              <w:spacing w:line="480" w:lineRule="auto"/>
              <w:rPr>
                <w:sz w:val="16"/>
                <w:szCs w:val="16"/>
              </w:rPr>
            </w:pPr>
            <w:r>
              <w:rPr>
                <w:sz w:val="16"/>
                <w:szCs w:val="16"/>
              </w:rPr>
              <w:t>Critical</w:t>
            </w:r>
          </w:p>
        </w:tc>
        <w:tc>
          <w:tcPr>
            <w:tcW w:w="0" w:type="auto"/>
          </w:tcPr>
          <w:p w:rsidR="003C27D6" w:rsidRDefault="003C27D6" w:rsidP="004C790A">
            <w:pPr>
              <w:tabs>
                <w:tab w:val="left" w:pos="720"/>
                <w:tab w:val="left" w:pos="3408"/>
              </w:tabs>
              <w:spacing w:line="480" w:lineRule="auto"/>
              <w:rPr>
                <w:sz w:val="16"/>
                <w:szCs w:val="16"/>
              </w:rPr>
            </w:pPr>
          </w:p>
        </w:tc>
        <w:tc>
          <w:tcPr>
            <w:tcW w:w="0" w:type="auto"/>
          </w:tcPr>
          <w:p w:rsidR="003C27D6" w:rsidRDefault="003C27D6" w:rsidP="004C790A">
            <w:pPr>
              <w:tabs>
                <w:tab w:val="left" w:pos="720"/>
                <w:tab w:val="left" w:pos="3408"/>
              </w:tabs>
              <w:spacing w:line="480" w:lineRule="auto"/>
              <w:rPr>
                <w:sz w:val="16"/>
                <w:szCs w:val="16"/>
              </w:rPr>
            </w:pPr>
          </w:p>
        </w:tc>
        <w:tc>
          <w:tcPr>
            <w:tcW w:w="0" w:type="auto"/>
          </w:tcPr>
          <w:p w:rsidR="003C27D6" w:rsidRDefault="003C27D6" w:rsidP="004C790A">
            <w:pPr>
              <w:tabs>
                <w:tab w:val="left" w:pos="720"/>
                <w:tab w:val="left" w:pos="3408"/>
              </w:tabs>
              <w:spacing w:line="480" w:lineRule="auto"/>
              <w:rPr>
                <w:sz w:val="16"/>
                <w:szCs w:val="16"/>
              </w:rPr>
            </w:pPr>
          </w:p>
        </w:tc>
        <w:tc>
          <w:tcPr>
            <w:tcW w:w="0" w:type="auto"/>
          </w:tcPr>
          <w:p w:rsidR="003C27D6" w:rsidRDefault="003C27D6" w:rsidP="004C790A">
            <w:pPr>
              <w:tabs>
                <w:tab w:val="left" w:pos="720"/>
                <w:tab w:val="left" w:pos="3408"/>
              </w:tabs>
              <w:spacing w:line="480" w:lineRule="auto"/>
              <w:rPr>
                <w:sz w:val="16"/>
                <w:szCs w:val="16"/>
              </w:rPr>
            </w:pPr>
          </w:p>
        </w:tc>
        <w:tc>
          <w:tcPr>
            <w:tcW w:w="0" w:type="auto"/>
          </w:tcPr>
          <w:p w:rsidR="003C27D6" w:rsidRDefault="003C27D6" w:rsidP="004C790A">
            <w:pPr>
              <w:tabs>
                <w:tab w:val="left" w:pos="720"/>
                <w:tab w:val="left" w:pos="3408"/>
              </w:tabs>
              <w:spacing w:line="480" w:lineRule="auto"/>
              <w:rPr>
                <w:sz w:val="16"/>
                <w:szCs w:val="16"/>
              </w:rPr>
            </w:pPr>
            <w:r>
              <w:rPr>
                <w:sz w:val="16"/>
                <w:szCs w:val="16"/>
              </w:rPr>
              <w:t>12.3</w:t>
            </w:r>
          </w:p>
          <w:p w:rsidR="003C27D6" w:rsidRDefault="003C27D6" w:rsidP="004C790A">
            <w:pPr>
              <w:tabs>
                <w:tab w:val="left" w:pos="720"/>
                <w:tab w:val="left" w:pos="3408"/>
              </w:tabs>
              <w:spacing w:line="480" w:lineRule="auto"/>
              <w:rPr>
                <w:sz w:val="16"/>
                <w:szCs w:val="16"/>
              </w:rPr>
            </w:pPr>
            <w:r>
              <w:rPr>
                <w:sz w:val="16"/>
                <w:szCs w:val="16"/>
              </w:rPr>
              <w:t>Low</w:t>
            </w:r>
          </w:p>
        </w:tc>
      </w:tr>
      <w:tr w:rsidR="003C27D6" w:rsidRPr="000D48E0" w:rsidTr="004C790A">
        <w:trPr>
          <w:trHeight w:val="1049"/>
        </w:trPr>
        <w:tc>
          <w:tcPr>
            <w:tcW w:w="0" w:type="auto"/>
          </w:tcPr>
          <w:p w:rsidR="003C27D6" w:rsidRDefault="003C27D6" w:rsidP="004C790A">
            <w:pPr>
              <w:tabs>
                <w:tab w:val="left" w:pos="720"/>
                <w:tab w:val="left" w:pos="3408"/>
              </w:tabs>
              <w:spacing w:line="480" w:lineRule="auto"/>
              <w:rPr>
                <w:sz w:val="16"/>
                <w:szCs w:val="16"/>
              </w:rPr>
            </w:pPr>
            <w:r>
              <w:rPr>
                <w:sz w:val="16"/>
                <w:szCs w:val="16"/>
              </w:rPr>
              <w:t>1/22/16</w:t>
            </w:r>
          </w:p>
        </w:tc>
        <w:tc>
          <w:tcPr>
            <w:tcW w:w="0" w:type="auto"/>
          </w:tcPr>
          <w:p w:rsidR="003C27D6" w:rsidRPr="00CF5A99" w:rsidRDefault="003C27D6" w:rsidP="004C790A">
            <w:pPr>
              <w:tabs>
                <w:tab w:val="left" w:pos="720"/>
                <w:tab w:val="left" w:pos="3408"/>
              </w:tabs>
              <w:spacing w:line="480" w:lineRule="auto"/>
              <w:rPr>
                <w:sz w:val="16"/>
                <w:szCs w:val="16"/>
              </w:rPr>
            </w:pPr>
            <w:r>
              <w:rPr>
                <w:sz w:val="16"/>
                <w:szCs w:val="16"/>
              </w:rPr>
              <w:t>140</w:t>
            </w:r>
          </w:p>
        </w:tc>
        <w:tc>
          <w:tcPr>
            <w:tcW w:w="0" w:type="auto"/>
          </w:tcPr>
          <w:p w:rsidR="003C27D6" w:rsidRPr="00CF5A99" w:rsidRDefault="003C27D6" w:rsidP="004C790A">
            <w:pPr>
              <w:tabs>
                <w:tab w:val="left" w:pos="720"/>
                <w:tab w:val="left" w:pos="3408"/>
              </w:tabs>
              <w:spacing w:line="480" w:lineRule="auto"/>
              <w:rPr>
                <w:sz w:val="16"/>
                <w:szCs w:val="16"/>
              </w:rPr>
            </w:pPr>
            <w:r>
              <w:rPr>
                <w:sz w:val="16"/>
                <w:szCs w:val="16"/>
              </w:rPr>
              <w:t>3.8</w:t>
            </w:r>
          </w:p>
        </w:tc>
        <w:tc>
          <w:tcPr>
            <w:tcW w:w="0" w:type="auto"/>
          </w:tcPr>
          <w:p w:rsidR="003C27D6" w:rsidRPr="00CF5A99" w:rsidRDefault="003C27D6" w:rsidP="004C790A">
            <w:pPr>
              <w:tabs>
                <w:tab w:val="left" w:pos="720"/>
                <w:tab w:val="left" w:pos="3408"/>
              </w:tabs>
              <w:spacing w:line="480" w:lineRule="auto"/>
              <w:rPr>
                <w:sz w:val="16"/>
                <w:szCs w:val="16"/>
              </w:rPr>
            </w:pPr>
          </w:p>
        </w:tc>
        <w:tc>
          <w:tcPr>
            <w:tcW w:w="0" w:type="auto"/>
          </w:tcPr>
          <w:p w:rsidR="003C27D6" w:rsidRDefault="003C27D6" w:rsidP="004C790A">
            <w:pPr>
              <w:tabs>
                <w:tab w:val="left" w:pos="720"/>
                <w:tab w:val="left" w:pos="3408"/>
              </w:tabs>
              <w:spacing w:line="480" w:lineRule="auto"/>
              <w:rPr>
                <w:sz w:val="16"/>
                <w:szCs w:val="16"/>
              </w:rPr>
            </w:pPr>
            <w:r>
              <w:rPr>
                <w:sz w:val="16"/>
                <w:szCs w:val="16"/>
              </w:rPr>
              <w:t>22</w:t>
            </w:r>
          </w:p>
          <w:p w:rsidR="003C27D6" w:rsidRDefault="003C27D6" w:rsidP="004C790A">
            <w:pPr>
              <w:tabs>
                <w:tab w:val="left" w:pos="720"/>
                <w:tab w:val="left" w:pos="3408"/>
              </w:tabs>
              <w:spacing w:line="480" w:lineRule="auto"/>
              <w:rPr>
                <w:sz w:val="16"/>
                <w:szCs w:val="16"/>
              </w:rPr>
            </w:pPr>
            <w:r>
              <w:rPr>
                <w:sz w:val="16"/>
                <w:szCs w:val="16"/>
              </w:rPr>
              <w:t>High</w:t>
            </w:r>
          </w:p>
        </w:tc>
        <w:tc>
          <w:tcPr>
            <w:tcW w:w="0" w:type="auto"/>
          </w:tcPr>
          <w:p w:rsidR="003C27D6" w:rsidRDefault="003C27D6" w:rsidP="004C790A">
            <w:pPr>
              <w:tabs>
                <w:tab w:val="left" w:pos="720"/>
                <w:tab w:val="left" w:pos="3408"/>
              </w:tabs>
              <w:spacing w:line="480" w:lineRule="auto"/>
              <w:rPr>
                <w:sz w:val="16"/>
                <w:szCs w:val="16"/>
              </w:rPr>
            </w:pPr>
            <w:r>
              <w:rPr>
                <w:sz w:val="16"/>
                <w:szCs w:val="16"/>
              </w:rPr>
              <w:t>1.61</w:t>
            </w:r>
          </w:p>
          <w:p w:rsidR="003C27D6" w:rsidRDefault="003C27D6" w:rsidP="004C790A">
            <w:pPr>
              <w:tabs>
                <w:tab w:val="left" w:pos="720"/>
                <w:tab w:val="left" w:pos="3408"/>
              </w:tabs>
              <w:spacing w:line="480" w:lineRule="auto"/>
              <w:rPr>
                <w:sz w:val="16"/>
                <w:szCs w:val="16"/>
              </w:rPr>
            </w:pPr>
            <w:r>
              <w:rPr>
                <w:sz w:val="16"/>
                <w:szCs w:val="16"/>
              </w:rPr>
              <w:t>High</w:t>
            </w:r>
          </w:p>
        </w:tc>
        <w:tc>
          <w:tcPr>
            <w:tcW w:w="0" w:type="auto"/>
          </w:tcPr>
          <w:p w:rsidR="003C27D6" w:rsidRDefault="003C27D6" w:rsidP="004C790A">
            <w:pPr>
              <w:tabs>
                <w:tab w:val="left" w:pos="720"/>
                <w:tab w:val="left" w:pos="3408"/>
              </w:tabs>
              <w:spacing w:line="480" w:lineRule="auto"/>
              <w:rPr>
                <w:sz w:val="16"/>
                <w:szCs w:val="16"/>
              </w:rPr>
            </w:pPr>
            <w:r>
              <w:rPr>
                <w:sz w:val="16"/>
                <w:szCs w:val="16"/>
              </w:rPr>
              <w:t>336</w:t>
            </w:r>
          </w:p>
          <w:p w:rsidR="003C27D6" w:rsidRDefault="003C27D6" w:rsidP="004C790A">
            <w:pPr>
              <w:tabs>
                <w:tab w:val="left" w:pos="720"/>
                <w:tab w:val="left" w:pos="3408"/>
              </w:tabs>
              <w:spacing w:line="480" w:lineRule="auto"/>
              <w:rPr>
                <w:sz w:val="16"/>
                <w:szCs w:val="16"/>
              </w:rPr>
            </w:pPr>
            <w:r>
              <w:rPr>
                <w:sz w:val="16"/>
                <w:szCs w:val="16"/>
              </w:rPr>
              <w:t>High</w:t>
            </w:r>
          </w:p>
        </w:tc>
        <w:tc>
          <w:tcPr>
            <w:tcW w:w="0" w:type="auto"/>
          </w:tcPr>
          <w:p w:rsidR="003C27D6" w:rsidRDefault="003C27D6" w:rsidP="004C790A">
            <w:pPr>
              <w:tabs>
                <w:tab w:val="left" w:pos="720"/>
                <w:tab w:val="left" w:pos="3408"/>
              </w:tabs>
              <w:spacing w:line="480" w:lineRule="auto"/>
              <w:rPr>
                <w:sz w:val="16"/>
                <w:szCs w:val="16"/>
              </w:rPr>
            </w:pPr>
            <w:r>
              <w:rPr>
                <w:sz w:val="16"/>
                <w:szCs w:val="16"/>
              </w:rPr>
              <w:t>1.9</w:t>
            </w:r>
          </w:p>
          <w:p w:rsidR="003C27D6" w:rsidRDefault="003C27D6" w:rsidP="004C790A">
            <w:pPr>
              <w:tabs>
                <w:tab w:val="left" w:pos="720"/>
                <w:tab w:val="left" w:pos="3408"/>
              </w:tabs>
              <w:spacing w:line="480" w:lineRule="auto"/>
              <w:rPr>
                <w:sz w:val="16"/>
                <w:szCs w:val="16"/>
              </w:rPr>
            </w:pPr>
            <w:r>
              <w:rPr>
                <w:sz w:val="16"/>
                <w:szCs w:val="16"/>
              </w:rPr>
              <w:t>Low</w:t>
            </w:r>
          </w:p>
        </w:tc>
        <w:tc>
          <w:tcPr>
            <w:tcW w:w="0" w:type="auto"/>
          </w:tcPr>
          <w:p w:rsidR="003C27D6" w:rsidRDefault="003C27D6" w:rsidP="004C790A">
            <w:pPr>
              <w:tabs>
                <w:tab w:val="left" w:pos="720"/>
                <w:tab w:val="left" w:pos="3408"/>
              </w:tabs>
              <w:spacing w:line="480" w:lineRule="auto"/>
              <w:rPr>
                <w:sz w:val="16"/>
                <w:szCs w:val="16"/>
              </w:rPr>
            </w:pPr>
            <w:r>
              <w:rPr>
                <w:sz w:val="16"/>
                <w:szCs w:val="16"/>
              </w:rPr>
              <w:t>343</w:t>
            </w:r>
          </w:p>
          <w:p w:rsidR="003C27D6" w:rsidRDefault="003C27D6" w:rsidP="004C790A">
            <w:pPr>
              <w:tabs>
                <w:tab w:val="left" w:pos="720"/>
                <w:tab w:val="left" w:pos="3408"/>
              </w:tabs>
              <w:spacing w:line="480" w:lineRule="auto"/>
              <w:rPr>
                <w:sz w:val="16"/>
                <w:szCs w:val="16"/>
              </w:rPr>
            </w:pPr>
            <w:r>
              <w:rPr>
                <w:sz w:val="16"/>
                <w:szCs w:val="16"/>
              </w:rPr>
              <w:t>High</w:t>
            </w:r>
          </w:p>
        </w:tc>
        <w:tc>
          <w:tcPr>
            <w:tcW w:w="0" w:type="auto"/>
          </w:tcPr>
          <w:p w:rsidR="003C27D6" w:rsidRDefault="003C27D6" w:rsidP="004C790A">
            <w:pPr>
              <w:tabs>
                <w:tab w:val="left" w:pos="720"/>
                <w:tab w:val="left" w:pos="3408"/>
              </w:tabs>
              <w:spacing w:line="480" w:lineRule="auto"/>
              <w:rPr>
                <w:sz w:val="16"/>
                <w:szCs w:val="16"/>
              </w:rPr>
            </w:pPr>
            <w:r>
              <w:rPr>
                <w:sz w:val="16"/>
                <w:szCs w:val="16"/>
              </w:rPr>
              <w:t>1.9</w:t>
            </w:r>
          </w:p>
        </w:tc>
        <w:tc>
          <w:tcPr>
            <w:tcW w:w="0" w:type="auto"/>
          </w:tcPr>
          <w:p w:rsidR="003C27D6" w:rsidRDefault="003C27D6" w:rsidP="004C790A">
            <w:pPr>
              <w:tabs>
                <w:tab w:val="left" w:pos="720"/>
                <w:tab w:val="left" w:pos="3408"/>
              </w:tabs>
              <w:spacing w:line="480" w:lineRule="auto"/>
              <w:rPr>
                <w:sz w:val="16"/>
                <w:szCs w:val="16"/>
              </w:rPr>
            </w:pPr>
          </w:p>
        </w:tc>
        <w:tc>
          <w:tcPr>
            <w:tcW w:w="0" w:type="auto"/>
          </w:tcPr>
          <w:p w:rsidR="003C27D6" w:rsidRDefault="003C27D6" w:rsidP="004C790A">
            <w:pPr>
              <w:tabs>
                <w:tab w:val="left" w:pos="720"/>
                <w:tab w:val="left" w:pos="3408"/>
              </w:tabs>
              <w:spacing w:line="480" w:lineRule="auto"/>
              <w:rPr>
                <w:sz w:val="16"/>
                <w:szCs w:val="16"/>
              </w:rPr>
            </w:pPr>
          </w:p>
        </w:tc>
      </w:tr>
      <w:tr w:rsidR="003C27D6" w:rsidRPr="000D48E0" w:rsidTr="004C790A">
        <w:trPr>
          <w:trHeight w:val="1049"/>
        </w:trPr>
        <w:tc>
          <w:tcPr>
            <w:tcW w:w="0" w:type="auto"/>
          </w:tcPr>
          <w:p w:rsidR="003C27D6" w:rsidRDefault="003C27D6" w:rsidP="004C790A">
            <w:pPr>
              <w:tabs>
                <w:tab w:val="left" w:pos="720"/>
                <w:tab w:val="left" w:pos="3408"/>
              </w:tabs>
              <w:spacing w:line="480" w:lineRule="auto"/>
              <w:rPr>
                <w:sz w:val="16"/>
                <w:szCs w:val="16"/>
              </w:rPr>
            </w:pPr>
            <w:r>
              <w:rPr>
                <w:sz w:val="16"/>
                <w:szCs w:val="16"/>
              </w:rPr>
              <w:t>1/26/16</w:t>
            </w:r>
          </w:p>
        </w:tc>
        <w:tc>
          <w:tcPr>
            <w:tcW w:w="0" w:type="auto"/>
          </w:tcPr>
          <w:p w:rsidR="003C27D6" w:rsidRDefault="003C27D6" w:rsidP="004C790A">
            <w:pPr>
              <w:tabs>
                <w:tab w:val="left" w:pos="720"/>
                <w:tab w:val="left" w:pos="3408"/>
              </w:tabs>
              <w:spacing w:line="480" w:lineRule="auto"/>
              <w:rPr>
                <w:sz w:val="16"/>
                <w:szCs w:val="16"/>
              </w:rPr>
            </w:pPr>
          </w:p>
        </w:tc>
        <w:tc>
          <w:tcPr>
            <w:tcW w:w="0" w:type="auto"/>
          </w:tcPr>
          <w:p w:rsidR="003C27D6" w:rsidRDefault="003C27D6" w:rsidP="004C790A">
            <w:pPr>
              <w:tabs>
                <w:tab w:val="left" w:pos="720"/>
                <w:tab w:val="left" w:pos="3408"/>
              </w:tabs>
              <w:spacing w:line="480" w:lineRule="auto"/>
              <w:rPr>
                <w:sz w:val="16"/>
                <w:szCs w:val="16"/>
              </w:rPr>
            </w:pPr>
            <w:r>
              <w:rPr>
                <w:sz w:val="16"/>
                <w:szCs w:val="16"/>
              </w:rPr>
              <w:t>3.2</w:t>
            </w:r>
          </w:p>
          <w:p w:rsidR="003C27D6" w:rsidRDefault="003C27D6" w:rsidP="004C790A">
            <w:pPr>
              <w:tabs>
                <w:tab w:val="left" w:pos="720"/>
                <w:tab w:val="left" w:pos="3408"/>
              </w:tabs>
              <w:spacing w:line="480" w:lineRule="auto"/>
              <w:rPr>
                <w:sz w:val="16"/>
                <w:szCs w:val="16"/>
              </w:rPr>
            </w:pPr>
            <w:r>
              <w:rPr>
                <w:sz w:val="16"/>
                <w:szCs w:val="16"/>
              </w:rPr>
              <w:t>Low</w:t>
            </w:r>
          </w:p>
        </w:tc>
        <w:tc>
          <w:tcPr>
            <w:tcW w:w="0" w:type="auto"/>
          </w:tcPr>
          <w:p w:rsidR="003C27D6" w:rsidRPr="00CF5A99" w:rsidRDefault="003C27D6" w:rsidP="004C790A">
            <w:pPr>
              <w:tabs>
                <w:tab w:val="left" w:pos="720"/>
                <w:tab w:val="left" w:pos="3408"/>
              </w:tabs>
              <w:spacing w:line="480" w:lineRule="auto"/>
              <w:rPr>
                <w:sz w:val="16"/>
                <w:szCs w:val="16"/>
              </w:rPr>
            </w:pPr>
          </w:p>
        </w:tc>
        <w:tc>
          <w:tcPr>
            <w:tcW w:w="0" w:type="auto"/>
          </w:tcPr>
          <w:p w:rsidR="003C27D6" w:rsidRDefault="003C27D6" w:rsidP="004C790A">
            <w:pPr>
              <w:tabs>
                <w:tab w:val="left" w:pos="720"/>
                <w:tab w:val="left" w:pos="3408"/>
              </w:tabs>
              <w:spacing w:line="480" w:lineRule="auto"/>
              <w:rPr>
                <w:sz w:val="16"/>
                <w:szCs w:val="16"/>
              </w:rPr>
            </w:pPr>
          </w:p>
        </w:tc>
        <w:tc>
          <w:tcPr>
            <w:tcW w:w="0" w:type="auto"/>
          </w:tcPr>
          <w:p w:rsidR="003C27D6" w:rsidRDefault="003C27D6" w:rsidP="004C790A">
            <w:pPr>
              <w:tabs>
                <w:tab w:val="left" w:pos="720"/>
                <w:tab w:val="left" w:pos="3408"/>
              </w:tabs>
              <w:spacing w:line="480" w:lineRule="auto"/>
              <w:rPr>
                <w:sz w:val="16"/>
                <w:szCs w:val="16"/>
              </w:rPr>
            </w:pPr>
            <w:r>
              <w:rPr>
                <w:sz w:val="16"/>
                <w:szCs w:val="16"/>
              </w:rPr>
              <w:t>1.43</w:t>
            </w:r>
          </w:p>
          <w:p w:rsidR="003C27D6" w:rsidRDefault="003C27D6" w:rsidP="004C790A">
            <w:pPr>
              <w:tabs>
                <w:tab w:val="left" w:pos="720"/>
                <w:tab w:val="left" w:pos="3408"/>
              </w:tabs>
              <w:spacing w:line="480" w:lineRule="auto"/>
              <w:rPr>
                <w:sz w:val="16"/>
                <w:szCs w:val="16"/>
              </w:rPr>
            </w:pPr>
            <w:r>
              <w:rPr>
                <w:sz w:val="16"/>
                <w:szCs w:val="16"/>
              </w:rPr>
              <w:t>High</w:t>
            </w:r>
          </w:p>
        </w:tc>
        <w:tc>
          <w:tcPr>
            <w:tcW w:w="0" w:type="auto"/>
          </w:tcPr>
          <w:p w:rsidR="003C27D6" w:rsidRDefault="003C27D6" w:rsidP="004C790A">
            <w:pPr>
              <w:tabs>
                <w:tab w:val="left" w:pos="720"/>
                <w:tab w:val="left" w:pos="3408"/>
              </w:tabs>
              <w:spacing w:line="480" w:lineRule="auto"/>
              <w:rPr>
                <w:sz w:val="16"/>
                <w:szCs w:val="16"/>
              </w:rPr>
            </w:pPr>
          </w:p>
        </w:tc>
        <w:tc>
          <w:tcPr>
            <w:tcW w:w="0" w:type="auto"/>
          </w:tcPr>
          <w:p w:rsidR="003C27D6" w:rsidRDefault="003C27D6" w:rsidP="004C790A">
            <w:pPr>
              <w:tabs>
                <w:tab w:val="left" w:pos="720"/>
                <w:tab w:val="left" w:pos="3408"/>
              </w:tabs>
              <w:spacing w:line="480" w:lineRule="auto"/>
              <w:rPr>
                <w:sz w:val="16"/>
                <w:szCs w:val="16"/>
              </w:rPr>
            </w:pPr>
            <w:r>
              <w:rPr>
                <w:sz w:val="16"/>
                <w:szCs w:val="16"/>
              </w:rPr>
              <w:t>2.3</w:t>
            </w:r>
          </w:p>
          <w:p w:rsidR="003C27D6" w:rsidRDefault="003C27D6" w:rsidP="004C790A">
            <w:pPr>
              <w:tabs>
                <w:tab w:val="left" w:pos="720"/>
                <w:tab w:val="left" w:pos="3408"/>
              </w:tabs>
              <w:spacing w:line="480" w:lineRule="auto"/>
              <w:rPr>
                <w:sz w:val="16"/>
                <w:szCs w:val="16"/>
              </w:rPr>
            </w:pPr>
            <w:r>
              <w:rPr>
                <w:sz w:val="16"/>
                <w:szCs w:val="16"/>
              </w:rPr>
              <w:t>Low</w:t>
            </w:r>
          </w:p>
        </w:tc>
        <w:tc>
          <w:tcPr>
            <w:tcW w:w="0" w:type="auto"/>
          </w:tcPr>
          <w:p w:rsidR="003C27D6" w:rsidRDefault="003C27D6" w:rsidP="004C790A">
            <w:pPr>
              <w:tabs>
                <w:tab w:val="left" w:pos="720"/>
                <w:tab w:val="left" w:pos="3408"/>
              </w:tabs>
              <w:spacing w:line="480" w:lineRule="auto"/>
              <w:rPr>
                <w:sz w:val="16"/>
                <w:szCs w:val="16"/>
              </w:rPr>
            </w:pPr>
            <w:r>
              <w:rPr>
                <w:sz w:val="16"/>
                <w:szCs w:val="16"/>
              </w:rPr>
              <w:t>252</w:t>
            </w:r>
          </w:p>
          <w:p w:rsidR="003C27D6" w:rsidRDefault="003C27D6" w:rsidP="004C790A">
            <w:pPr>
              <w:tabs>
                <w:tab w:val="left" w:pos="720"/>
                <w:tab w:val="left" w:pos="3408"/>
              </w:tabs>
              <w:spacing w:line="480" w:lineRule="auto"/>
              <w:rPr>
                <w:sz w:val="16"/>
                <w:szCs w:val="16"/>
              </w:rPr>
            </w:pPr>
            <w:r>
              <w:rPr>
                <w:sz w:val="16"/>
                <w:szCs w:val="16"/>
              </w:rPr>
              <w:t>High</w:t>
            </w:r>
          </w:p>
        </w:tc>
        <w:tc>
          <w:tcPr>
            <w:tcW w:w="0" w:type="auto"/>
          </w:tcPr>
          <w:p w:rsidR="003C27D6" w:rsidRDefault="003C27D6" w:rsidP="004C790A">
            <w:pPr>
              <w:tabs>
                <w:tab w:val="left" w:pos="720"/>
                <w:tab w:val="left" w:pos="3408"/>
              </w:tabs>
              <w:spacing w:line="480" w:lineRule="auto"/>
              <w:rPr>
                <w:sz w:val="16"/>
                <w:szCs w:val="16"/>
              </w:rPr>
            </w:pPr>
            <w:r>
              <w:rPr>
                <w:sz w:val="16"/>
                <w:szCs w:val="16"/>
              </w:rPr>
              <w:t>1.7</w:t>
            </w:r>
          </w:p>
          <w:p w:rsidR="003C27D6" w:rsidRDefault="003C27D6" w:rsidP="004C790A">
            <w:pPr>
              <w:tabs>
                <w:tab w:val="left" w:pos="720"/>
                <w:tab w:val="left" w:pos="3408"/>
              </w:tabs>
              <w:spacing w:line="480" w:lineRule="auto"/>
              <w:rPr>
                <w:sz w:val="16"/>
                <w:szCs w:val="16"/>
              </w:rPr>
            </w:pPr>
            <w:r>
              <w:rPr>
                <w:sz w:val="16"/>
                <w:szCs w:val="16"/>
              </w:rPr>
              <w:t>Low</w:t>
            </w:r>
          </w:p>
        </w:tc>
        <w:tc>
          <w:tcPr>
            <w:tcW w:w="0" w:type="auto"/>
          </w:tcPr>
          <w:p w:rsidR="003C27D6" w:rsidRDefault="003C27D6" w:rsidP="004C790A">
            <w:pPr>
              <w:tabs>
                <w:tab w:val="left" w:pos="720"/>
                <w:tab w:val="left" w:pos="3408"/>
              </w:tabs>
              <w:spacing w:line="480" w:lineRule="auto"/>
              <w:rPr>
                <w:sz w:val="16"/>
                <w:szCs w:val="16"/>
              </w:rPr>
            </w:pPr>
          </w:p>
        </w:tc>
        <w:tc>
          <w:tcPr>
            <w:tcW w:w="0" w:type="auto"/>
          </w:tcPr>
          <w:p w:rsidR="003C27D6" w:rsidRDefault="003C27D6" w:rsidP="004C790A">
            <w:pPr>
              <w:tabs>
                <w:tab w:val="left" w:pos="720"/>
                <w:tab w:val="left" w:pos="3408"/>
              </w:tabs>
              <w:spacing w:line="480" w:lineRule="auto"/>
              <w:rPr>
                <w:sz w:val="16"/>
                <w:szCs w:val="16"/>
              </w:rPr>
            </w:pPr>
            <w:r>
              <w:rPr>
                <w:sz w:val="16"/>
                <w:szCs w:val="16"/>
              </w:rPr>
              <w:t>5</w:t>
            </w:r>
          </w:p>
          <w:p w:rsidR="003C27D6" w:rsidRDefault="003C27D6" w:rsidP="004C790A">
            <w:pPr>
              <w:tabs>
                <w:tab w:val="left" w:pos="720"/>
                <w:tab w:val="left" w:pos="3408"/>
              </w:tabs>
              <w:spacing w:line="480" w:lineRule="auto"/>
              <w:rPr>
                <w:sz w:val="16"/>
                <w:szCs w:val="16"/>
              </w:rPr>
            </w:pPr>
            <w:r>
              <w:rPr>
                <w:sz w:val="16"/>
                <w:szCs w:val="16"/>
              </w:rPr>
              <w:t>Low</w:t>
            </w:r>
          </w:p>
        </w:tc>
      </w:tr>
    </w:tbl>
    <w:p w:rsidR="003C27D6" w:rsidRPr="00EB2CC2" w:rsidRDefault="003C27D6" w:rsidP="0045756D">
      <w:pPr>
        <w:tabs>
          <w:tab w:val="left" w:pos="720"/>
          <w:tab w:val="left" w:pos="3408"/>
        </w:tabs>
        <w:spacing w:line="480" w:lineRule="auto"/>
        <w:rPr>
          <w:b/>
        </w:rPr>
      </w:pPr>
    </w:p>
    <w:p w:rsidR="000B6C36" w:rsidRPr="000B6C36" w:rsidRDefault="003C27D6" w:rsidP="0045756D">
      <w:pPr>
        <w:tabs>
          <w:tab w:val="left" w:pos="720"/>
          <w:tab w:val="left" w:pos="3408"/>
        </w:tabs>
        <w:spacing w:line="480" w:lineRule="auto"/>
        <w:rPr>
          <w:b/>
        </w:rPr>
      </w:pPr>
      <w:r>
        <w:rPr>
          <w:b/>
        </w:rPr>
        <w:t>Nutrient Needs</w:t>
      </w:r>
      <w:r w:rsidR="000B6C36" w:rsidRPr="000B6C36">
        <w:rPr>
          <w:b/>
        </w:rPr>
        <w:t>:</w:t>
      </w:r>
    </w:p>
    <w:p w:rsidR="000B6C36" w:rsidRDefault="000B6C36" w:rsidP="0045756D">
      <w:pPr>
        <w:tabs>
          <w:tab w:val="left" w:pos="720"/>
          <w:tab w:val="left" w:pos="3408"/>
        </w:tabs>
        <w:spacing w:line="480" w:lineRule="auto"/>
      </w:pPr>
      <w:r>
        <w:t>Assessment Weight: 94 kg</w:t>
      </w:r>
    </w:p>
    <w:p w:rsidR="000B6C36" w:rsidRDefault="000B6C36" w:rsidP="0045756D">
      <w:pPr>
        <w:tabs>
          <w:tab w:val="left" w:pos="720"/>
          <w:tab w:val="left" w:pos="3408"/>
        </w:tabs>
        <w:spacing w:line="480" w:lineRule="auto"/>
      </w:pPr>
      <w:r>
        <w:t>Gender:  Male</w:t>
      </w:r>
    </w:p>
    <w:p w:rsidR="000B6C36" w:rsidRDefault="000B6C36" w:rsidP="0045756D">
      <w:pPr>
        <w:tabs>
          <w:tab w:val="left" w:pos="720"/>
          <w:tab w:val="left" w:pos="3408"/>
        </w:tabs>
        <w:spacing w:line="480" w:lineRule="auto"/>
      </w:pPr>
      <w:r>
        <w:lastRenderedPageBreak/>
        <w:t>Weight used for Assessment:  Current Weight</w:t>
      </w:r>
    </w:p>
    <w:p w:rsidR="000B6C36" w:rsidRDefault="000B6C36" w:rsidP="0045756D">
      <w:pPr>
        <w:tabs>
          <w:tab w:val="left" w:pos="720"/>
          <w:tab w:val="left" w:pos="3408"/>
        </w:tabs>
        <w:spacing w:line="480" w:lineRule="auto"/>
      </w:pPr>
      <w:r>
        <w:t>Nutrition Patient’s Age:  61 years</w:t>
      </w:r>
    </w:p>
    <w:p w:rsidR="000B6C36" w:rsidRDefault="000B6C36" w:rsidP="0045756D">
      <w:pPr>
        <w:tabs>
          <w:tab w:val="left" w:pos="720"/>
          <w:tab w:val="left" w:pos="3408"/>
        </w:tabs>
        <w:spacing w:line="480" w:lineRule="auto"/>
      </w:pPr>
      <w:r>
        <w:t>Nutrition Mifflin St. Jeor:  1,775</w:t>
      </w:r>
    </w:p>
    <w:p w:rsidR="000B6C36" w:rsidRDefault="000B6C36" w:rsidP="0045756D">
      <w:pPr>
        <w:tabs>
          <w:tab w:val="left" w:pos="720"/>
          <w:tab w:val="left" w:pos="3408"/>
        </w:tabs>
        <w:spacing w:line="480" w:lineRule="auto"/>
      </w:pPr>
      <w:r>
        <w:t>Basal Energy Needs:  1,775</w:t>
      </w:r>
    </w:p>
    <w:p w:rsidR="000B6C36" w:rsidRDefault="000B6C36" w:rsidP="0045756D">
      <w:pPr>
        <w:tabs>
          <w:tab w:val="left" w:pos="720"/>
          <w:tab w:val="left" w:pos="3408"/>
        </w:tabs>
        <w:spacing w:line="480" w:lineRule="auto"/>
      </w:pPr>
      <w:r>
        <w:t>Nutrition Activity Factor 1:  1.2</w:t>
      </w:r>
    </w:p>
    <w:p w:rsidR="000B6C36" w:rsidRDefault="000B6C36" w:rsidP="0045756D">
      <w:pPr>
        <w:tabs>
          <w:tab w:val="left" w:pos="720"/>
          <w:tab w:val="left" w:pos="3408"/>
        </w:tabs>
        <w:spacing w:line="480" w:lineRule="auto"/>
      </w:pPr>
      <w:r>
        <w:t>Activity Factor 2:  1.3</w:t>
      </w:r>
    </w:p>
    <w:p w:rsidR="000B6C36" w:rsidRDefault="000B6C36" w:rsidP="0045756D">
      <w:pPr>
        <w:tabs>
          <w:tab w:val="left" w:pos="720"/>
          <w:tab w:val="left" w:pos="3408"/>
        </w:tabs>
        <w:spacing w:line="480" w:lineRule="auto"/>
      </w:pPr>
      <w:r>
        <w:t>Kcal/d for Activity Factor 1:  2,130 Kcal/day</w:t>
      </w:r>
    </w:p>
    <w:p w:rsidR="000B6C36" w:rsidRDefault="000B6C36" w:rsidP="0045756D">
      <w:pPr>
        <w:tabs>
          <w:tab w:val="left" w:pos="720"/>
          <w:tab w:val="left" w:pos="3408"/>
        </w:tabs>
        <w:spacing w:line="480" w:lineRule="auto"/>
      </w:pPr>
      <w:r>
        <w:t>Kcal/d for Activity Factor 2:  2,308 Kcal/day</w:t>
      </w:r>
    </w:p>
    <w:p w:rsidR="000B6C36" w:rsidRPr="00EB2CC2" w:rsidRDefault="000B6C36" w:rsidP="0045756D">
      <w:pPr>
        <w:tabs>
          <w:tab w:val="left" w:pos="720"/>
          <w:tab w:val="left" w:pos="3408"/>
        </w:tabs>
        <w:spacing w:line="480" w:lineRule="auto"/>
        <w:rPr>
          <w:b/>
        </w:rPr>
      </w:pPr>
      <w:r w:rsidRPr="00EB2CC2">
        <w:rPr>
          <w:b/>
        </w:rPr>
        <w:t>Protein Needs:</w:t>
      </w:r>
    </w:p>
    <w:p w:rsidR="000B6C36" w:rsidRDefault="000B6C36" w:rsidP="0045756D">
      <w:pPr>
        <w:tabs>
          <w:tab w:val="left" w:pos="720"/>
          <w:tab w:val="left" w:pos="3408"/>
        </w:tabs>
        <w:spacing w:line="480" w:lineRule="auto"/>
      </w:pPr>
      <w:r>
        <w:t>Assessment Wt 1:  73 kg</w:t>
      </w:r>
    </w:p>
    <w:p w:rsidR="000B6C36" w:rsidRDefault="000B6C36" w:rsidP="0045756D">
      <w:pPr>
        <w:tabs>
          <w:tab w:val="left" w:pos="720"/>
          <w:tab w:val="left" w:pos="3408"/>
        </w:tabs>
        <w:spacing w:line="480" w:lineRule="auto"/>
      </w:pPr>
      <w:r>
        <w:t>Grams/kg:  1.5 gm/kg</w:t>
      </w:r>
    </w:p>
    <w:p w:rsidR="000B6C36" w:rsidRDefault="000B6C36" w:rsidP="0045756D">
      <w:pPr>
        <w:tabs>
          <w:tab w:val="left" w:pos="720"/>
          <w:tab w:val="left" w:pos="3408"/>
        </w:tabs>
        <w:spacing w:line="480" w:lineRule="auto"/>
      </w:pPr>
      <w:r>
        <w:t>Grams/kg:  1.8 gm/kg</w:t>
      </w:r>
    </w:p>
    <w:p w:rsidR="000B6C36" w:rsidRDefault="000B6C36" w:rsidP="0045756D">
      <w:pPr>
        <w:tabs>
          <w:tab w:val="left" w:pos="720"/>
          <w:tab w:val="left" w:pos="3408"/>
        </w:tabs>
        <w:spacing w:line="480" w:lineRule="auto"/>
      </w:pPr>
      <w:r>
        <w:t>Calculated protein needs 1:  110 gm/day</w:t>
      </w:r>
    </w:p>
    <w:p w:rsidR="000B6C36" w:rsidRDefault="000B6C36" w:rsidP="0045756D">
      <w:pPr>
        <w:tabs>
          <w:tab w:val="left" w:pos="720"/>
          <w:tab w:val="left" w:pos="3408"/>
        </w:tabs>
        <w:spacing w:line="480" w:lineRule="auto"/>
      </w:pPr>
      <w:r>
        <w:t>Calculated protein needs 2:  131 gm/day</w:t>
      </w:r>
    </w:p>
    <w:p w:rsidR="000B6C36" w:rsidRPr="00EB2CC2" w:rsidRDefault="000B6C36" w:rsidP="0045756D">
      <w:pPr>
        <w:tabs>
          <w:tab w:val="left" w:pos="720"/>
          <w:tab w:val="left" w:pos="3408"/>
        </w:tabs>
        <w:spacing w:line="480" w:lineRule="auto"/>
        <w:rPr>
          <w:b/>
        </w:rPr>
      </w:pPr>
      <w:r w:rsidRPr="00EB2CC2">
        <w:rPr>
          <w:b/>
        </w:rPr>
        <w:t>Fluid needs:</w:t>
      </w:r>
    </w:p>
    <w:p w:rsidR="000B6C36" w:rsidRDefault="000B6C36" w:rsidP="0045756D">
      <w:pPr>
        <w:tabs>
          <w:tab w:val="left" w:pos="720"/>
          <w:tab w:val="left" w:pos="3408"/>
        </w:tabs>
        <w:spacing w:line="480" w:lineRule="auto"/>
      </w:pPr>
      <w:r>
        <w:t>Nutrition Assessment Wt:  94 kg</w:t>
      </w:r>
    </w:p>
    <w:p w:rsidR="000B6C36" w:rsidRDefault="000B6C36" w:rsidP="0045756D">
      <w:pPr>
        <w:tabs>
          <w:tab w:val="left" w:pos="720"/>
          <w:tab w:val="left" w:pos="3408"/>
        </w:tabs>
        <w:spacing w:line="480" w:lineRule="auto"/>
      </w:pPr>
      <w:r>
        <w:t>Ml/kg 1:  25 ml/kg</w:t>
      </w:r>
    </w:p>
    <w:p w:rsidR="006A4B37" w:rsidRDefault="000B6C36" w:rsidP="0045756D">
      <w:pPr>
        <w:tabs>
          <w:tab w:val="left" w:pos="720"/>
          <w:tab w:val="left" w:pos="3408"/>
        </w:tabs>
        <w:spacing w:line="480" w:lineRule="auto"/>
      </w:pPr>
      <w:r>
        <w:t>Calculated fluid needs 1:  2,350 ml/day</w:t>
      </w:r>
    </w:p>
    <w:p w:rsidR="006A4B37" w:rsidRDefault="006A4B37" w:rsidP="0045756D">
      <w:pPr>
        <w:tabs>
          <w:tab w:val="left" w:pos="720"/>
          <w:tab w:val="left" w:pos="3408"/>
        </w:tabs>
        <w:spacing w:line="480" w:lineRule="auto"/>
      </w:pPr>
    </w:p>
    <w:p w:rsidR="006A4B37" w:rsidRDefault="006A4B37" w:rsidP="0045756D">
      <w:pPr>
        <w:tabs>
          <w:tab w:val="left" w:pos="720"/>
          <w:tab w:val="left" w:pos="3408"/>
        </w:tabs>
        <w:spacing w:line="480" w:lineRule="auto"/>
      </w:pPr>
    </w:p>
    <w:p w:rsidR="006A4B37" w:rsidRDefault="006A4B37" w:rsidP="0045756D">
      <w:pPr>
        <w:tabs>
          <w:tab w:val="left" w:pos="720"/>
          <w:tab w:val="left" w:pos="3408"/>
        </w:tabs>
        <w:spacing w:line="480" w:lineRule="auto"/>
      </w:pPr>
    </w:p>
    <w:p w:rsidR="00467480" w:rsidRDefault="00467480" w:rsidP="006A4B37">
      <w:pPr>
        <w:tabs>
          <w:tab w:val="left" w:pos="720"/>
          <w:tab w:val="left" w:pos="3408"/>
        </w:tabs>
        <w:spacing w:line="480" w:lineRule="auto"/>
        <w:jc w:val="center"/>
        <w:rPr>
          <w:b/>
        </w:rPr>
      </w:pPr>
    </w:p>
    <w:p w:rsidR="00467480" w:rsidRDefault="00467480" w:rsidP="006A4B37">
      <w:pPr>
        <w:tabs>
          <w:tab w:val="left" w:pos="720"/>
          <w:tab w:val="left" w:pos="3408"/>
        </w:tabs>
        <w:spacing w:line="480" w:lineRule="auto"/>
        <w:jc w:val="center"/>
        <w:rPr>
          <w:b/>
        </w:rPr>
      </w:pPr>
    </w:p>
    <w:p w:rsidR="000E32CA" w:rsidRDefault="000E32CA" w:rsidP="0042647A">
      <w:pPr>
        <w:tabs>
          <w:tab w:val="left" w:pos="720"/>
          <w:tab w:val="left" w:pos="3408"/>
        </w:tabs>
        <w:spacing w:line="480" w:lineRule="auto"/>
        <w:rPr>
          <w:b/>
        </w:rPr>
      </w:pPr>
    </w:p>
    <w:p w:rsidR="006A4B37" w:rsidRDefault="006A4B37" w:rsidP="006A4B37">
      <w:pPr>
        <w:tabs>
          <w:tab w:val="left" w:pos="720"/>
          <w:tab w:val="left" w:pos="3408"/>
        </w:tabs>
        <w:spacing w:line="480" w:lineRule="auto"/>
        <w:jc w:val="center"/>
        <w:rPr>
          <w:b/>
        </w:rPr>
      </w:pPr>
      <w:r w:rsidRPr="0016730A">
        <w:rPr>
          <w:b/>
        </w:rPr>
        <w:lastRenderedPageBreak/>
        <w:t>References</w:t>
      </w:r>
    </w:p>
    <w:p w:rsidR="00AB30B5" w:rsidRPr="0016730A" w:rsidRDefault="00AB30B5" w:rsidP="00AB30B5">
      <w:pPr>
        <w:tabs>
          <w:tab w:val="left" w:pos="720"/>
          <w:tab w:val="left" w:pos="3408"/>
        </w:tabs>
        <w:spacing w:line="480" w:lineRule="auto"/>
        <w:rPr>
          <w:b/>
        </w:rPr>
      </w:pPr>
      <w:r>
        <w:rPr>
          <w:b/>
        </w:rPr>
        <w:tab/>
      </w:r>
    </w:p>
    <w:p w:rsidR="0016730A" w:rsidRDefault="0016730A" w:rsidP="0033336A">
      <w:pPr>
        <w:pStyle w:val="ListParagraph"/>
        <w:numPr>
          <w:ilvl w:val="0"/>
          <w:numId w:val="1"/>
        </w:numPr>
        <w:tabs>
          <w:tab w:val="left" w:pos="720"/>
          <w:tab w:val="left" w:pos="3408"/>
        </w:tabs>
        <w:spacing w:line="480" w:lineRule="auto"/>
        <w:rPr>
          <w:rFonts w:cs="Arial"/>
          <w:bCs/>
          <w:color w:val="333333"/>
        </w:rPr>
      </w:pPr>
      <w:r w:rsidRPr="0033336A">
        <w:rPr>
          <w:rFonts w:cs="Arial"/>
          <w:bCs/>
          <w:color w:val="333333"/>
        </w:rPr>
        <w:t xml:space="preserve">Mahan, LK, Escott-Stump, S, Raymond, JL, Krause, MV. </w:t>
      </w:r>
      <w:r w:rsidRPr="0033336A">
        <w:rPr>
          <w:rFonts w:cs="Arial"/>
          <w:bCs/>
          <w:i/>
          <w:iCs/>
          <w:color w:val="333333"/>
        </w:rPr>
        <w:t>Krause's food &amp; the nutrition care process</w:t>
      </w:r>
      <w:r w:rsidRPr="0033336A">
        <w:rPr>
          <w:rFonts w:cs="Arial"/>
          <w:bCs/>
          <w:color w:val="333333"/>
        </w:rPr>
        <w:t>. St. Louis, MO: Elsevier/Saunders; 2012.</w:t>
      </w:r>
    </w:p>
    <w:p w:rsidR="001B0D41" w:rsidRPr="001B0D41" w:rsidRDefault="001B0D41" w:rsidP="001B0D41">
      <w:pPr>
        <w:pStyle w:val="ListParagraph"/>
        <w:numPr>
          <w:ilvl w:val="0"/>
          <w:numId w:val="1"/>
        </w:numPr>
        <w:tabs>
          <w:tab w:val="left" w:pos="720"/>
          <w:tab w:val="left" w:pos="3408"/>
        </w:tabs>
        <w:spacing w:line="480" w:lineRule="auto"/>
      </w:pPr>
      <w:r>
        <w:rPr>
          <w:rFonts w:cs="Arial"/>
          <w:bCs/>
          <w:color w:val="333333"/>
        </w:rPr>
        <w:t xml:space="preserve">National Institutes of Health. US National Library of Medicine Website. </w:t>
      </w:r>
      <w:hyperlink r:id="rId7" w:history="1">
        <w:r w:rsidRPr="004A15A8">
          <w:rPr>
            <w:rStyle w:val="Hyperlink"/>
            <w:rFonts w:cs="Arial"/>
            <w:bCs/>
          </w:rPr>
          <w:t>https://www.nlm.nih.gov/medlineplus/ency/article/000272.htm</w:t>
        </w:r>
      </w:hyperlink>
      <w:r>
        <w:rPr>
          <w:rFonts w:cs="Arial"/>
          <w:bCs/>
          <w:color w:val="333333"/>
        </w:rPr>
        <w:t xml:space="preserve">.  Accessed March 6, 2016. </w:t>
      </w:r>
    </w:p>
    <w:p w:rsidR="00BD343A" w:rsidRPr="00F46FF6" w:rsidRDefault="00BD343A" w:rsidP="00BD343A">
      <w:pPr>
        <w:pStyle w:val="ListParagraph"/>
        <w:numPr>
          <w:ilvl w:val="0"/>
          <w:numId w:val="1"/>
        </w:numPr>
        <w:tabs>
          <w:tab w:val="left" w:pos="720"/>
          <w:tab w:val="left" w:pos="3408"/>
        </w:tabs>
        <w:spacing w:line="480" w:lineRule="auto"/>
        <w:rPr>
          <w:rStyle w:val="selectable"/>
          <w:rFonts w:cs="Arial"/>
          <w:bCs/>
          <w:color w:val="333333"/>
        </w:rPr>
      </w:pPr>
      <w:r w:rsidRPr="00BD343A">
        <w:rPr>
          <w:rStyle w:val="selectable"/>
          <w:rFonts w:cs="Arial"/>
          <w:color w:val="000000"/>
          <w:lang w:val="en"/>
        </w:rPr>
        <w:t xml:space="preserve">Oliveira N, Ferreira F, Yonamine R, Chehter E. Antiretroviral drugs and acute pancreatitis in HIV/AIDS patients: is there any association? A literature review. </w:t>
      </w:r>
      <w:r w:rsidRPr="00BD343A">
        <w:rPr>
          <w:rStyle w:val="selectable"/>
          <w:rFonts w:cs="Arial"/>
          <w:i/>
          <w:iCs/>
          <w:color w:val="000000"/>
          <w:lang w:val="en"/>
        </w:rPr>
        <w:t>Einstein (São Paulo)</w:t>
      </w:r>
      <w:r w:rsidRPr="00BD343A">
        <w:rPr>
          <w:rStyle w:val="selectable"/>
          <w:rFonts w:cs="Arial"/>
          <w:color w:val="000000"/>
          <w:lang w:val="en"/>
        </w:rPr>
        <w:t xml:space="preserve">. 2014;12(1):112-119. </w:t>
      </w:r>
      <w:hyperlink r:id="rId8" w:history="1">
        <w:r w:rsidR="00F46FF6" w:rsidRPr="004A15A8">
          <w:rPr>
            <w:rStyle w:val="Hyperlink"/>
            <w:rFonts w:cs="Arial"/>
            <w:lang w:val="en"/>
          </w:rPr>
          <w:t>http://www-ncbi-nlm-nih-gov.ezp.welch.jhmi.edu/pubmed/24728257</w:t>
        </w:r>
      </w:hyperlink>
    </w:p>
    <w:p w:rsidR="00F46FF6" w:rsidRPr="00BD343A" w:rsidRDefault="00F46FF6" w:rsidP="00BD343A">
      <w:pPr>
        <w:pStyle w:val="ListParagraph"/>
        <w:numPr>
          <w:ilvl w:val="0"/>
          <w:numId w:val="1"/>
        </w:numPr>
        <w:tabs>
          <w:tab w:val="left" w:pos="720"/>
          <w:tab w:val="left" w:pos="3408"/>
        </w:tabs>
        <w:spacing w:line="480" w:lineRule="auto"/>
        <w:rPr>
          <w:rFonts w:cs="Arial"/>
          <w:bCs/>
          <w:color w:val="333333"/>
        </w:rPr>
      </w:pPr>
      <w:r>
        <w:rPr>
          <w:rStyle w:val="selectable"/>
          <w:rFonts w:cs="Arial"/>
          <w:color w:val="000000"/>
          <w:lang w:val="en"/>
        </w:rPr>
        <w:t>Powerchart.  Northwest Hospital.  Accessed January 20, 2016.</w:t>
      </w:r>
    </w:p>
    <w:p w:rsidR="006A4B37" w:rsidRPr="00F25DD2" w:rsidRDefault="006A4B37" w:rsidP="00C067AD">
      <w:pPr>
        <w:pStyle w:val="ListParagraph"/>
        <w:numPr>
          <w:ilvl w:val="0"/>
          <w:numId w:val="1"/>
        </w:numPr>
        <w:tabs>
          <w:tab w:val="left" w:pos="720"/>
          <w:tab w:val="left" w:pos="3408"/>
        </w:tabs>
        <w:spacing w:line="480" w:lineRule="auto"/>
      </w:pPr>
      <w:r w:rsidRPr="00C067AD">
        <w:rPr>
          <w:rFonts w:cs="Arial"/>
          <w:bCs/>
          <w:color w:val="333333"/>
        </w:rPr>
        <w:t xml:space="preserve">Siow, E. Enteral versus Parenteral Nutrition for Acute Pancreatitis. </w:t>
      </w:r>
      <w:r w:rsidRPr="00C067AD">
        <w:rPr>
          <w:rFonts w:cs="Arial"/>
          <w:bCs/>
          <w:i/>
          <w:iCs/>
          <w:color w:val="333333"/>
        </w:rPr>
        <w:t>Critical Care Nurse</w:t>
      </w:r>
      <w:r w:rsidRPr="00C067AD">
        <w:rPr>
          <w:rFonts w:cs="Arial"/>
          <w:bCs/>
          <w:color w:val="333333"/>
        </w:rPr>
        <w:t>. 2008;28(4):19–30. Available at: http://ccn.aacnjournals.org/content/28/4/19.full. Accessed February 19, 2016.</w:t>
      </w:r>
    </w:p>
    <w:p w:rsidR="00F25DD2" w:rsidRPr="00D55032" w:rsidRDefault="00F25DD2" w:rsidP="00C067AD">
      <w:pPr>
        <w:pStyle w:val="ListParagraph"/>
        <w:numPr>
          <w:ilvl w:val="0"/>
          <w:numId w:val="1"/>
        </w:numPr>
        <w:tabs>
          <w:tab w:val="left" w:pos="720"/>
          <w:tab w:val="left" w:pos="3408"/>
        </w:tabs>
        <w:spacing w:line="480" w:lineRule="auto"/>
      </w:pPr>
      <w:r w:rsidRPr="00F25DD2">
        <w:rPr>
          <w:rFonts w:cs="Arial"/>
          <w:bCs/>
          <w:color w:val="333333"/>
        </w:rPr>
        <w:t xml:space="preserve">Varadarajulu, S., Bang, J., Sutton, B., Trevino, J., Christein, O., &amp; Wilcox, C. M. (2013). Equal Efficacy of Endoscopic and Surgical Cystogastrostomy for Pancreatic Pseudocyst Drainage in a Randomized Trial. </w:t>
      </w:r>
      <w:r w:rsidRPr="00F25DD2">
        <w:rPr>
          <w:rFonts w:cs="Arial"/>
          <w:bCs/>
          <w:i/>
          <w:iCs/>
          <w:color w:val="333333"/>
        </w:rPr>
        <w:t>Gastroenterology,</w:t>
      </w:r>
      <w:r w:rsidRPr="00F25DD2">
        <w:rPr>
          <w:rFonts w:cs="Arial"/>
          <w:bCs/>
          <w:color w:val="333333"/>
        </w:rPr>
        <w:t xml:space="preserve"> </w:t>
      </w:r>
      <w:r w:rsidRPr="00F25DD2">
        <w:rPr>
          <w:rFonts w:cs="Arial"/>
          <w:bCs/>
          <w:i/>
          <w:iCs/>
          <w:color w:val="333333"/>
        </w:rPr>
        <w:t>145</w:t>
      </w:r>
      <w:r w:rsidRPr="00F25DD2">
        <w:rPr>
          <w:rFonts w:cs="Arial"/>
          <w:bCs/>
          <w:color w:val="333333"/>
        </w:rPr>
        <w:t>(3). Retrieved February 21, 2016.</w:t>
      </w:r>
    </w:p>
    <w:p w:rsidR="00D61810" w:rsidRDefault="00D61810" w:rsidP="00D61810">
      <w:pPr>
        <w:tabs>
          <w:tab w:val="left" w:pos="3408"/>
        </w:tabs>
        <w:spacing w:line="480" w:lineRule="auto"/>
      </w:pPr>
    </w:p>
    <w:sectPr w:rsidR="00D61810" w:rsidSect="00BA5232">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233DB"/>
    <w:multiLevelType w:val="hybridMultilevel"/>
    <w:tmpl w:val="0D42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35"/>
    <w:rsid w:val="00017A3E"/>
    <w:rsid w:val="000452C7"/>
    <w:rsid w:val="00056F33"/>
    <w:rsid w:val="00061FFA"/>
    <w:rsid w:val="00063F2B"/>
    <w:rsid w:val="00073CEC"/>
    <w:rsid w:val="00077372"/>
    <w:rsid w:val="000B6C36"/>
    <w:rsid w:val="000B7B35"/>
    <w:rsid w:val="000C4830"/>
    <w:rsid w:val="000D48E0"/>
    <w:rsid w:val="000D55F7"/>
    <w:rsid w:val="000E038B"/>
    <w:rsid w:val="000E32CA"/>
    <w:rsid w:val="001075E4"/>
    <w:rsid w:val="0011372C"/>
    <w:rsid w:val="001243BC"/>
    <w:rsid w:val="001369D3"/>
    <w:rsid w:val="00162C57"/>
    <w:rsid w:val="001652F0"/>
    <w:rsid w:val="0016730A"/>
    <w:rsid w:val="001A0BC6"/>
    <w:rsid w:val="001A0C9A"/>
    <w:rsid w:val="001B0D41"/>
    <w:rsid w:val="001B70C1"/>
    <w:rsid w:val="001C1E88"/>
    <w:rsid w:val="00210B82"/>
    <w:rsid w:val="002147A1"/>
    <w:rsid w:val="00247E49"/>
    <w:rsid w:val="00261A9C"/>
    <w:rsid w:val="00266804"/>
    <w:rsid w:val="00275344"/>
    <w:rsid w:val="00290440"/>
    <w:rsid w:val="002C1647"/>
    <w:rsid w:val="002D3D00"/>
    <w:rsid w:val="002E35A3"/>
    <w:rsid w:val="002E5835"/>
    <w:rsid w:val="002E5EDF"/>
    <w:rsid w:val="002E7F1A"/>
    <w:rsid w:val="00314E76"/>
    <w:rsid w:val="003305F3"/>
    <w:rsid w:val="0033336A"/>
    <w:rsid w:val="00334777"/>
    <w:rsid w:val="00334D33"/>
    <w:rsid w:val="003642D6"/>
    <w:rsid w:val="00365118"/>
    <w:rsid w:val="00373CC0"/>
    <w:rsid w:val="0038312F"/>
    <w:rsid w:val="00383692"/>
    <w:rsid w:val="003B34E6"/>
    <w:rsid w:val="003C27D6"/>
    <w:rsid w:val="003D73BA"/>
    <w:rsid w:val="003E58CF"/>
    <w:rsid w:val="003F7E7A"/>
    <w:rsid w:val="0042647A"/>
    <w:rsid w:val="004319BD"/>
    <w:rsid w:val="00444E71"/>
    <w:rsid w:val="0045756D"/>
    <w:rsid w:val="00463C6F"/>
    <w:rsid w:val="00467480"/>
    <w:rsid w:val="00472C97"/>
    <w:rsid w:val="00485599"/>
    <w:rsid w:val="00485FB2"/>
    <w:rsid w:val="004A007B"/>
    <w:rsid w:val="004C2F3E"/>
    <w:rsid w:val="004C4D2B"/>
    <w:rsid w:val="004D04F1"/>
    <w:rsid w:val="004D3C94"/>
    <w:rsid w:val="00517FC7"/>
    <w:rsid w:val="00534704"/>
    <w:rsid w:val="00560BC4"/>
    <w:rsid w:val="00562206"/>
    <w:rsid w:val="00565CC6"/>
    <w:rsid w:val="005C063A"/>
    <w:rsid w:val="005C5611"/>
    <w:rsid w:val="005C57DD"/>
    <w:rsid w:val="005E3167"/>
    <w:rsid w:val="00600AB0"/>
    <w:rsid w:val="00625F57"/>
    <w:rsid w:val="0062626F"/>
    <w:rsid w:val="00667619"/>
    <w:rsid w:val="00675356"/>
    <w:rsid w:val="006A4B37"/>
    <w:rsid w:val="006E687F"/>
    <w:rsid w:val="00734182"/>
    <w:rsid w:val="0073643F"/>
    <w:rsid w:val="00737664"/>
    <w:rsid w:val="007755BC"/>
    <w:rsid w:val="007978D4"/>
    <w:rsid w:val="007B5372"/>
    <w:rsid w:val="007D0435"/>
    <w:rsid w:val="007E19E5"/>
    <w:rsid w:val="008264B1"/>
    <w:rsid w:val="0087212F"/>
    <w:rsid w:val="00872801"/>
    <w:rsid w:val="0088548C"/>
    <w:rsid w:val="00894A5A"/>
    <w:rsid w:val="008C0FB9"/>
    <w:rsid w:val="008D2527"/>
    <w:rsid w:val="008D56CC"/>
    <w:rsid w:val="009117EF"/>
    <w:rsid w:val="00946BA2"/>
    <w:rsid w:val="00963280"/>
    <w:rsid w:val="00975AA9"/>
    <w:rsid w:val="009827F5"/>
    <w:rsid w:val="00A07574"/>
    <w:rsid w:val="00A148E4"/>
    <w:rsid w:val="00A152CD"/>
    <w:rsid w:val="00A17D38"/>
    <w:rsid w:val="00A31982"/>
    <w:rsid w:val="00A365DE"/>
    <w:rsid w:val="00A44871"/>
    <w:rsid w:val="00A5527B"/>
    <w:rsid w:val="00AB30B5"/>
    <w:rsid w:val="00AB7B0D"/>
    <w:rsid w:val="00AF682A"/>
    <w:rsid w:val="00B07B66"/>
    <w:rsid w:val="00B2679D"/>
    <w:rsid w:val="00B45990"/>
    <w:rsid w:val="00BA5232"/>
    <w:rsid w:val="00BA5F51"/>
    <w:rsid w:val="00BC4856"/>
    <w:rsid w:val="00BC5A95"/>
    <w:rsid w:val="00BD343A"/>
    <w:rsid w:val="00BF704D"/>
    <w:rsid w:val="00C067AD"/>
    <w:rsid w:val="00C1148D"/>
    <w:rsid w:val="00C53151"/>
    <w:rsid w:val="00C54881"/>
    <w:rsid w:val="00C55A69"/>
    <w:rsid w:val="00C66239"/>
    <w:rsid w:val="00C67AA7"/>
    <w:rsid w:val="00C744B8"/>
    <w:rsid w:val="00CA2FF0"/>
    <w:rsid w:val="00CA31E7"/>
    <w:rsid w:val="00CC02E7"/>
    <w:rsid w:val="00CC6479"/>
    <w:rsid w:val="00CD6B70"/>
    <w:rsid w:val="00CE1DE1"/>
    <w:rsid w:val="00CF5A99"/>
    <w:rsid w:val="00D13996"/>
    <w:rsid w:val="00D469BB"/>
    <w:rsid w:val="00D55032"/>
    <w:rsid w:val="00D5519A"/>
    <w:rsid w:val="00D61810"/>
    <w:rsid w:val="00D66D54"/>
    <w:rsid w:val="00D90BB8"/>
    <w:rsid w:val="00DA408B"/>
    <w:rsid w:val="00DD34DF"/>
    <w:rsid w:val="00DF1660"/>
    <w:rsid w:val="00DF1F31"/>
    <w:rsid w:val="00DF4E47"/>
    <w:rsid w:val="00E23765"/>
    <w:rsid w:val="00E4234E"/>
    <w:rsid w:val="00E47E47"/>
    <w:rsid w:val="00E83FCC"/>
    <w:rsid w:val="00E96BB3"/>
    <w:rsid w:val="00EB2CC2"/>
    <w:rsid w:val="00EE04BE"/>
    <w:rsid w:val="00EF40E1"/>
    <w:rsid w:val="00F13042"/>
    <w:rsid w:val="00F1707D"/>
    <w:rsid w:val="00F25DD2"/>
    <w:rsid w:val="00F26D4F"/>
    <w:rsid w:val="00F417C7"/>
    <w:rsid w:val="00F439AC"/>
    <w:rsid w:val="00F45A35"/>
    <w:rsid w:val="00F46FF6"/>
    <w:rsid w:val="00F72603"/>
    <w:rsid w:val="00F8252D"/>
    <w:rsid w:val="00F91440"/>
    <w:rsid w:val="00FA3B76"/>
    <w:rsid w:val="00FD4F11"/>
    <w:rsid w:val="00FF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5A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45A3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45A35"/>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45A35"/>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F45A35"/>
    <w:rPr>
      <w:rFonts w:ascii="Tahoma" w:hAnsi="Tahoma" w:cs="Tahoma"/>
      <w:sz w:val="16"/>
      <w:szCs w:val="16"/>
    </w:rPr>
  </w:style>
  <w:style w:type="character" w:customStyle="1" w:styleId="BalloonTextChar">
    <w:name w:val="Balloon Text Char"/>
    <w:basedOn w:val="DefaultParagraphFont"/>
    <w:link w:val="BalloonText"/>
    <w:uiPriority w:val="99"/>
    <w:semiHidden/>
    <w:rsid w:val="00F45A35"/>
    <w:rPr>
      <w:rFonts w:ascii="Tahoma" w:hAnsi="Tahoma" w:cs="Tahoma"/>
      <w:sz w:val="16"/>
      <w:szCs w:val="16"/>
    </w:rPr>
  </w:style>
  <w:style w:type="table" w:styleId="TableGrid">
    <w:name w:val="Table Grid"/>
    <w:basedOn w:val="TableNormal"/>
    <w:uiPriority w:val="59"/>
    <w:rsid w:val="00BA5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36A"/>
    <w:pPr>
      <w:ind w:left="720"/>
      <w:contextualSpacing/>
    </w:pPr>
  </w:style>
  <w:style w:type="character" w:styleId="Hyperlink">
    <w:name w:val="Hyperlink"/>
    <w:basedOn w:val="DefaultParagraphFont"/>
    <w:uiPriority w:val="99"/>
    <w:unhideWhenUsed/>
    <w:rsid w:val="00C067AD"/>
    <w:rPr>
      <w:color w:val="0000FF"/>
      <w:u w:val="single"/>
    </w:rPr>
  </w:style>
  <w:style w:type="character" w:customStyle="1" w:styleId="selectable">
    <w:name w:val="selectable"/>
    <w:basedOn w:val="DefaultParagraphFont"/>
    <w:rsid w:val="00BD3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5A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45A3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45A35"/>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45A35"/>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F45A35"/>
    <w:rPr>
      <w:rFonts w:ascii="Tahoma" w:hAnsi="Tahoma" w:cs="Tahoma"/>
      <w:sz w:val="16"/>
      <w:szCs w:val="16"/>
    </w:rPr>
  </w:style>
  <w:style w:type="character" w:customStyle="1" w:styleId="BalloonTextChar">
    <w:name w:val="Balloon Text Char"/>
    <w:basedOn w:val="DefaultParagraphFont"/>
    <w:link w:val="BalloonText"/>
    <w:uiPriority w:val="99"/>
    <w:semiHidden/>
    <w:rsid w:val="00F45A35"/>
    <w:rPr>
      <w:rFonts w:ascii="Tahoma" w:hAnsi="Tahoma" w:cs="Tahoma"/>
      <w:sz w:val="16"/>
      <w:szCs w:val="16"/>
    </w:rPr>
  </w:style>
  <w:style w:type="table" w:styleId="TableGrid">
    <w:name w:val="Table Grid"/>
    <w:basedOn w:val="TableNormal"/>
    <w:uiPriority w:val="59"/>
    <w:rsid w:val="00BA5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36A"/>
    <w:pPr>
      <w:ind w:left="720"/>
      <w:contextualSpacing/>
    </w:pPr>
  </w:style>
  <w:style w:type="character" w:styleId="Hyperlink">
    <w:name w:val="Hyperlink"/>
    <w:basedOn w:val="DefaultParagraphFont"/>
    <w:uiPriority w:val="99"/>
    <w:unhideWhenUsed/>
    <w:rsid w:val="00C067AD"/>
    <w:rPr>
      <w:color w:val="0000FF"/>
      <w:u w:val="single"/>
    </w:rPr>
  </w:style>
  <w:style w:type="character" w:customStyle="1" w:styleId="selectable">
    <w:name w:val="selectable"/>
    <w:basedOn w:val="DefaultParagraphFont"/>
    <w:rsid w:val="00BD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6587">
      <w:bodyDiv w:val="1"/>
      <w:marLeft w:val="0"/>
      <w:marRight w:val="0"/>
      <w:marTop w:val="0"/>
      <w:marBottom w:val="0"/>
      <w:divBdr>
        <w:top w:val="none" w:sz="0" w:space="0" w:color="auto"/>
        <w:left w:val="none" w:sz="0" w:space="0" w:color="auto"/>
        <w:bottom w:val="none" w:sz="0" w:space="0" w:color="auto"/>
        <w:right w:val="none" w:sz="0" w:space="0" w:color="auto"/>
      </w:divBdr>
      <w:divsChild>
        <w:div w:id="60314871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zp.welch.jhmi.edu/pubmed/24728257" TargetMode="External"/><Relationship Id="rId3" Type="http://schemas.openxmlformats.org/officeDocument/2006/relationships/styles" Target="styles.xml"/><Relationship Id="rId7" Type="http://schemas.openxmlformats.org/officeDocument/2006/relationships/hyperlink" Target="https://www.nlm.nih.gov/medlineplus/ency/article/00027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956A-2959-4177-BE95-62D0ABD1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CASE REPORT:  nUTRITIONAL MANAGEMENT OF Pancreatitis &amp; PANCREATIC PSEUDOCYST</vt:lpstr>
    </vt:vector>
  </TitlesOfParts>
  <Company>Hewlett-Packard</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  nUTRITIONAL MANAGEMENT OF Pancreatitis &amp; PANCREATIC PSEUDOCYST</dc:title>
  <dc:subject>JENNIFER TROST, ARAMARK DIETETIC INTERNSHIP, 3/10/2016</dc:subject>
  <dc:creator>Jeff</dc:creator>
  <cp:lastModifiedBy>Jennifer Trost</cp:lastModifiedBy>
  <cp:revision>2</cp:revision>
  <cp:lastPrinted>2016-02-19T21:33:00Z</cp:lastPrinted>
  <dcterms:created xsi:type="dcterms:W3CDTF">2016-03-18T12:50:00Z</dcterms:created>
  <dcterms:modified xsi:type="dcterms:W3CDTF">2016-03-18T12:50:00Z</dcterms:modified>
</cp:coreProperties>
</file>